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30" w:rsidRPr="00064A82" w:rsidRDefault="00220330" w:rsidP="00220330">
      <w:pPr>
        <w:ind w:left="-360" w:right="-442"/>
        <w:rPr>
          <w:color w:val="4F81BD"/>
          <w:lang w:val="uk-UA"/>
        </w:rPr>
      </w:pPr>
    </w:p>
    <w:p w:rsidR="00B01532" w:rsidRPr="00064A82" w:rsidRDefault="00B01532" w:rsidP="00220330">
      <w:pPr>
        <w:ind w:left="-360" w:right="-442"/>
        <w:rPr>
          <w:color w:val="4F81BD"/>
          <w:lang w:val="uk-UA"/>
        </w:rPr>
      </w:pPr>
    </w:p>
    <w:p w:rsidR="00B01532" w:rsidRPr="00064A82" w:rsidRDefault="00B01532" w:rsidP="00220330">
      <w:pPr>
        <w:ind w:left="-360" w:right="-442"/>
        <w:rPr>
          <w:color w:val="4F81BD"/>
          <w:lang w:val="uk-UA"/>
        </w:rPr>
      </w:pPr>
    </w:p>
    <w:p w:rsidR="00B01532" w:rsidRPr="00064A82" w:rsidRDefault="00B01532" w:rsidP="00220330">
      <w:pPr>
        <w:ind w:left="-360" w:right="-442"/>
        <w:rPr>
          <w:color w:val="4F81BD"/>
          <w:lang w:val="uk-UA"/>
        </w:rPr>
      </w:pPr>
    </w:p>
    <w:p w:rsidR="00F43E56" w:rsidRPr="00064A82" w:rsidRDefault="00F43E56" w:rsidP="00220330">
      <w:pPr>
        <w:ind w:left="-360" w:right="-442"/>
        <w:rPr>
          <w:color w:val="4F81BD"/>
          <w:lang w:val="uk-UA"/>
        </w:rPr>
      </w:pPr>
    </w:p>
    <w:p w:rsidR="00266A2E" w:rsidRDefault="00266A2E" w:rsidP="003640D0">
      <w:pPr>
        <w:spacing w:after="120"/>
        <w:jc w:val="right"/>
        <w:rPr>
          <w:b/>
          <w:bCs/>
          <w:i/>
          <w:lang w:val="uk-UA"/>
        </w:rPr>
      </w:pPr>
      <w:r w:rsidRPr="00064A82">
        <w:rPr>
          <w:b/>
          <w:bCs/>
          <w:i/>
          <w:lang w:val="uk-UA"/>
        </w:rPr>
        <w:t xml:space="preserve">Керівництву </w:t>
      </w:r>
      <w:r w:rsidR="002470F8" w:rsidRPr="002470F8">
        <w:rPr>
          <w:b/>
          <w:bCs/>
          <w:i/>
          <w:lang w:val="uk-UA"/>
        </w:rPr>
        <w:t>ТОВ «</w:t>
      </w:r>
      <w:r w:rsidR="003640D0">
        <w:rPr>
          <w:b/>
          <w:bCs/>
          <w:i/>
          <w:lang w:val="uk-UA"/>
        </w:rPr>
        <w:t>КРЕДО-СТОЛИЦЯ</w:t>
      </w:r>
      <w:r w:rsidR="002470F8" w:rsidRPr="002470F8">
        <w:rPr>
          <w:b/>
          <w:bCs/>
          <w:i/>
          <w:lang w:val="uk-UA"/>
        </w:rPr>
        <w:t>»</w:t>
      </w:r>
    </w:p>
    <w:p w:rsidR="00B63972" w:rsidRPr="009D4134" w:rsidRDefault="00B63972" w:rsidP="00B63972">
      <w:pPr>
        <w:jc w:val="right"/>
        <w:rPr>
          <w:b/>
          <w:bCs/>
          <w:i/>
          <w:lang w:val="uk-UA"/>
        </w:rPr>
      </w:pPr>
      <w:r w:rsidRPr="009D4134">
        <w:rPr>
          <w:b/>
          <w:bCs/>
          <w:i/>
          <w:lang w:val="uk-UA"/>
        </w:rPr>
        <w:t xml:space="preserve">Національній комісії, що здійснює державне </w:t>
      </w:r>
    </w:p>
    <w:p w:rsidR="00B63972" w:rsidRDefault="00B63972" w:rsidP="00B63972">
      <w:pPr>
        <w:jc w:val="right"/>
        <w:rPr>
          <w:b/>
          <w:bCs/>
          <w:i/>
          <w:lang w:val="uk-UA"/>
        </w:rPr>
      </w:pPr>
      <w:r w:rsidRPr="009D4134">
        <w:rPr>
          <w:b/>
          <w:bCs/>
          <w:i/>
          <w:lang w:val="uk-UA"/>
        </w:rPr>
        <w:t>регулювання у сфері ринків фінансових послуг</w:t>
      </w:r>
    </w:p>
    <w:p w:rsidR="003640D0" w:rsidRDefault="003640D0" w:rsidP="003640D0">
      <w:pPr>
        <w:spacing w:before="120" w:after="120"/>
        <w:jc w:val="right"/>
        <w:rPr>
          <w:b/>
          <w:bCs/>
          <w:i/>
          <w:lang w:val="uk-UA"/>
        </w:rPr>
      </w:pPr>
      <w:r>
        <w:rPr>
          <w:b/>
          <w:bCs/>
          <w:i/>
          <w:lang w:val="uk-UA"/>
        </w:rPr>
        <w:t>Комісії з цінних паперів та фондового ринку України</w:t>
      </w:r>
    </w:p>
    <w:p w:rsidR="00266A2E" w:rsidRPr="00064A82" w:rsidRDefault="00266A2E" w:rsidP="00266A2E">
      <w:pPr>
        <w:jc w:val="right"/>
        <w:rPr>
          <w:b/>
          <w:bCs/>
          <w:i/>
          <w:lang w:val="uk-UA"/>
        </w:rPr>
      </w:pPr>
      <w:r w:rsidRPr="00064A82">
        <w:rPr>
          <w:b/>
          <w:bCs/>
          <w:i/>
          <w:lang w:val="uk-UA"/>
        </w:rPr>
        <w:t>Іншим користувачам фінансової</w:t>
      </w:r>
    </w:p>
    <w:p w:rsidR="00B63972" w:rsidRDefault="00266A2E" w:rsidP="00E50A86">
      <w:pPr>
        <w:jc w:val="right"/>
        <w:rPr>
          <w:b/>
          <w:bCs/>
          <w:i/>
          <w:lang w:val="uk-UA"/>
        </w:rPr>
      </w:pPr>
      <w:r w:rsidRPr="00064A82">
        <w:rPr>
          <w:b/>
          <w:bCs/>
          <w:i/>
          <w:lang w:val="uk-UA"/>
        </w:rPr>
        <w:t xml:space="preserve">звітності </w:t>
      </w:r>
      <w:r w:rsidR="002470F8" w:rsidRPr="002470F8">
        <w:rPr>
          <w:b/>
          <w:bCs/>
          <w:i/>
          <w:lang w:val="uk-UA"/>
        </w:rPr>
        <w:t>ТОВ «</w:t>
      </w:r>
      <w:r w:rsidR="003640D0">
        <w:rPr>
          <w:b/>
          <w:bCs/>
          <w:i/>
          <w:lang w:val="uk-UA"/>
        </w:rPr>
        <w:t>КРЕДО-СТОЛИЦЯ</w:t>
      </w:r>
      <w:r w:rsidR="002470F8" w:rsidRPr="002470F8">
        <w:rPr>
          <w:b/>
          <w:bCs/>
          <w:i/>
          <w:lang w:val="uk-UA"/>
        </w:rPr>
        <w:t>»</w:t>
      </w:r>
    </w:p>
    <w:p w:rsidR="003640D0" w:rsidRDefault="003640D0" w:rsidP="00E50A86">
      <w:pPr>
        <w:jc w:val="right"/>
        <w:rPr>
          <w:b/>
          <w:i/>
          <w:lang w:val="uk-UA"/>
        </w:rPr>
      </w:pPr>
    </w:p>
    <w:p w:rsidR="00875537" w:rsidRPr="00064A82" w:rsidRDefault="00875537" w:rsidP="00E50A86">
      <w:pPr>
        <w:jc w:val="right"/>
        <w:rPr>
          <w:b/>
          <w:i/>
          <w:lang w:val="uk-UA"/>
        </w:rPr>
      </w:pPr>
      <w:r w:rsidRPr="00064A82">
        <w:rPr>
          <w:b/>
          <w:i/>
          <w:lang w:val="uk-UA"/>
        </w:rPr>
        <w:tab/>
      </w:r>
    </w:p>
    <w:p w:rsidR="00BC755C" w:rsidRPr="00064A82" w:rsidRDefault="00BC755C" w:rsidP="00AA4303">
      <w:pPr>
        <w:tabs>
          <w:tab w:val="left" w:pos="5697"/>
        </w:tabs>
        <w:contextualSpacing/>
        <w:rPr>
          <w:lang w:val="uk-UA"/>
        </w:rPr>
      </w:pPr>
    </w:p>
    <w:p w:rsidR="007C394C" w:rsidRPr="00064A82" w:rsidRDefault="007C394C" w:rsidP="007C394C">
      <w:pPr>
        <w:contextualSpacing/>
        <w:jc w:val="center"/>
        <w:rPr>
          <w:b/>
          <w:lang w:val="uk-UA"/>
        </w:rPr>
      </w:pPr>
      <w:r w:rsidRPr="00064A82">
        <w:rPr>
          <w:b/>
          <w:lang w:val="uk-UA"/>
        </w:rPr>
        <w:t>АУДИТОРСЬКИЙ ВИСНОВОК (ЗВІТ НЕЗАЛЕЖНОГО АУДИТОРА)</w:t>
      </w:r>
    </w:p>
    <w:p w:rsidR="003640D0" w:rsidRDefault="007C394C" w:rsidP="00266A2E">
      <w:pPr>
        <w:contextualSpacing/>
        <w:jc w:val="center"/>
        <w:rPr>
          <w:b/>
          <w:lang w:val="uk-UA"/>
        </w:rPr>
      </w:pPr>
      <w:r w:rsidRPr="00064A82">
        <w:rPr>
          <w:b/>
          <w:lang w:val="uk-UA"/>
        </w:rPr>
        <w:t xml:space="preserve">ЩОДО </w:t>
      </w:r>
      <w:r w:rsidR="00ED0EA5" w:rsidRPr="00064A82">
        <w:rPr>
          <w:b/>
          <w:lang w:val="uk-UA"/>
        </w:rPr>
        <w:t>ПІДТВЕРДЖЕННЯ ДОСТОВІРНОСТІ</w:t>
      </w:r>
      <w:r w:rsidR="0049116C" w:rsidRPr="00064A82">
        <w:rPr>
          <w:b/>
          <w:lang w:val="uk-UA"/>
        </w:rPr>
        <w:t xml:space="preserve">, ПОВНОТИ </w:t>
      </w:r>
      <w:r w:rsidR="00B22558">
        <w:rPr>
          <w:b/>
          <w:lang w:val="uk-UA"/>
        </w:rPr>
        <w:t>РІЧНОЇ</w:t>
      </w:r>
      <w:r w:rsidR="00967515" w:rsidRPr="00064A82">
        <w:rPr>
          <w:b/>
          <w:lang w:val="uk-UA"/>
        </w:rPr>
        <w:t xml:space="preserve"> </w:t>
      </w:r>
      <w:r w:rsidR="0049116C" w:rsidRPr="00064A82">
        <w:rPr>
          <w:b/>
          <w:lang w:val="uk-UA"/>
        </w:rPr>
        <w:t xml:space="preserve">ФІНАНСОВОЇ ЗВІТНОСТІ </w:t>
      </w:r>
    </w:p>
    <w:p w:rsidR="00266A2E" w:rsidRPr="00064A82" w:rsidRDefault="007C394C" w:rsidP="00266A2E">
      <w:pPr>
        <w:contextualSpacing/>
        <w:jc w:val="center"/>
        <w:rPr>
          <w:b/>
          <w:bCs/>
          <w:lang w:val="uk-UA"/>
        </w:rPr>
      </w:pPr>
      <w:r w:rsidRPr="00064A82">
        <w:rPr>
          <w:b/>
          <w:lang w:val="uk-UA"/>
        </w:rPr>
        <w:t>ТОВАРИСТВ</w:t>
      </w:r>
      <w:r w:rsidR="0049116C" w:rsidRPr="00064A82">
        <w:rPr>
          <w:b/>
          <w:lang w:val="uk-UA"/>
        </w:rPr>
        <w:t xml:space="preserve">А З ОБМЕЖЕНОЮ ВІДПОВІДАЛЬНІСТЮ </w:t>
      </w:r>
      <w:r w:rsidR="00266A2E" w:rsidRPr="00064A82">
        <w:rPr>
          <w:b/>
          <w:bCs/>
          <w:lang w:val="uk-UA"/>
        </w:rPr>
        <w:t>«</w:t>
      </w:r>
      <w:r w:rsidR="003640D0">
        <w:rPr>
          <w:b/>
          <w:bCs/>
          <w:lang w:val="uk-UA"/>
        </w:rPr>
        <w:t>КРЕДО-СТОЛИЦЯ</w:t>
      </w:r>
      <w:r w:rsidR="00266A2E" w:rsidRPr="00064A82">
        <w:rPr>
          <w:b/>
          <w:bCs/>
          <w:lang w:val="uk-UA"/>
        </w:rPr>
        <w:t>»</w:t>
      </w:r>
    </w:p>
    <w:p w:rsidR="002B15D0" w:rsidRPr="00064A82" w:rsidRDefault="00C57D9B" w:rsidP="00816DEA">
      <w:pPr>
        <w:contextualSpacing/>
        <w:jc w:val="center"/>
        <w:rPr>
          <w:b/>
          <w:lang w:val="uk-UA"/>
        </w:rPr>
      </w:pPr>
      <w:r w:rsidRPr="00064A82">
        <w:rPr>
          <w:b/>
          <w:lang w:val="uk-UA"/>
        </w:rPr>
        <w:t xml:space="preserve">СТАНОМ НА </w:t>
      </w:r>
      <w:r w:rsidR="00B22558">
        <w:rPr>
          <w:b/>
          <w:lang w:val="uk-UA"/>
        </w:rPr>
        <w:t>31.12</w:t>
      </w:r>
      <w:r w:rsidR="00967515" w:rsidRPr="00064A82">
        <w:rPr>
          <w:b/>
          <w:lang w:val="uk-UA"/>
        </w:rPr>
        <w:t>.2017</w:t>
      </w:r>
      <w:r w:rsidRPr="00064A82">
        <w:rPr>
          <w:b/>
          <w:lang w:val="uk-UA"/>
        </w:rPr>
        <w:t xml:space="preserve"> РОКУ</w:t>
      </w:r>
      <w:r w:rsidRPr="00064A82">
        <w:rPr>
          <w:b/>
          <w:lang w:val="uk-UA"/>
        </w:rPr>
        <w:br/>
      </w:r>
      <w:r w:rsidRPr="00CB2015">
        <w:rPr>
          <w:b/>
          <w:lang w:val="uk-UA"/>
        </w:rPr>
        <w:t xml:space="preserve">(з </w:t>
      </w:r>
      <w:r w:rsidR="00CB2015">
        <w:rPr>
          <w:b/>
          <w:lang w:val="uk-UA"/>
        </w:rPr>
        <w:t>01.01</w:t>
      </w:r>
      <w:r w:rsidRPr="00CB2015">
        <w:rPr>
          <w:b/>
          <w:lang w:val="uk-UA"/>
        </w:rPr>
        <w:t>.201</w:t>
      </w:r>
      <w:r w:rsidR="00967515" w:rsidRPr="00CB2015">
        <w:rPr>
          <w:b/>
          <w:lang w:val="uk-UA"/>
        </w:rPr>
        <w:t>7</w:t>
      </w:r>
      <w:r w:rsidRPr="00CB2015">
        <w:rPr>
          <w:lang w:val="uk-UA"/>
        </w:rPr>
        <w:t xml:space="preserve"> </w:t>
      </w:r>
      <w:r w:rsidRPr="00CB2015">
        <w:rPr>
          <w:b/>
          <w:lang w:val="uk-UA"/>
        </w:rPr>
        <w:t>р</w:t>
      </w:r>
      <w:r w:rsidRPr="00064A82">
        <w:rPr>
          <w:b/>
          <w:lang w:val="uk-UA"/>
        </w:rPr>
        <w:t xml:space="preserve">. по </w:t>
      </w:r>
      <w:r w:rsidR="00B22558">
        <w:rPr>
          <w:b/>
          <w:lang w:val="uk-UA"/>
        </w:rPr>
        <w:t>31.12</w:t>
      </w:r>
      <w:r w:rsidR="00967515" w:rsidRPr="00064A82">
        <w:rPr>
          <w:b/>
          <w:lang w:val="uk-UA"/>
        </w:rPr>
        <w:t>.2017</w:t>
      </w:r>
      <w:r w:rsidRPr="00064A82">
        <w:rPr>
          <w:b/>
          <w:lang w:val="uk-UA"/>
        </w:rPr>
        <w:t xml:space="preserve"> р.)</w:t>
      </w:r>
    </w:p>
    <w:p w:rsidR="00145E55" w:rsidRPr="009D4134" w:rsidRDefault="00145E55" w:rsidP="00145E55">
      <w:pPr>
        <w:spacing w:before="120" w:after="120"/>
        <w:ind w:firstLine="709"/>
        <w:jc w:val="both"/>
        <w:rPr>
          <w:b/>
          <w:lang w:val="uk-UA"/>
        </w:rPr>
      </w:pPr>
      <w:r w:rsidRPr="009D4134">
        <w:rPr>
          <w:b/>
          <w:lang w:val="uk-UA"/>
        </w:rPr>
        <w:t>Думка із застереженням</w:t>
      </w:r>
    </w:p>
    <w:p w:rsidR="00B22558" w:rsidRPr="00B22558" w:rsidRDefault="00967515" w:rsidP="00B22558">
      <w:pPr>
        <w:pStyle w:val="af0"/>
        <w:ind w:firstLine="709"/>
        <w:jc w:val="both"/>
        <w:rPr>
          <w:sz w:val="24"/>
          <w:szCs w:val="24"/>
        </w:rPr>
      </w:pPr>
      <w:r w:rsidRPr="00B22558">
        <w:rPr>
          <w:sz w:val="24"/>
          <w:szCs w:val="24"/>
        </w:rPr>
        <w:t xml:space="preserve">Ми провели аудит </w:t>
      </w:r>
      <w:r w:rsidR="00B22558" w:rsidRPr="00B22558">
        <w:rPr>
          <w:sz w:val="24"/>
          <w:szCs w:val="24"/>
        </w:rPr>
        <w:t>річної</w:t>
      </w:r>
      <w:r w:rsidRPr="00B22558">
        <w:rPr>
          <w:sz w:val="24"/>
          <w:szCs w:val="24"/>
        </w:rPr>
        <w:t xml:space="preserve"> фінансової звітності Товариств</w:t>
      </w:r>
      <w:r w:rsidR="003172D6" w:rsidRPr="00B22558">
        <w:rPr>
          <w:sz w:val="24"/>
          <w:szCs w:val="24"/>
        </w:rPr>
        <w:t>а з обмеженою відповідальністю «</w:t>
      </w:r>
      <w:r w:rsidR="003640D0">
        <w:rPr>
          <w:sz w:val="24"/>
          <w:szCs w:val="24"/>
        </w:rPr>
        <w:t>КРЕДО-СТОЛИЦЯ</w:t>
      </w:r>
      <w:r w:rsidRPr="00B22558">
        <w:rPr>
          <w:sz w:val="24"/>
          <w:szCs w:val="24"/>
        </w:rPr>
        <w:t>» (далі - Товариство</w:t>
      </w:r>
      <w:r w:rsidR="00145E55">
        <w:rPr>
          <w:sz w:val="24"/>
          <w:szCs w:val="24"/>
        </w:rPr>
        <w:t xml:space="preserve">, </w:t>
      </w:r>
      <w:r w:rsidR="00145E55" w:rsidRPr="00145E55">
        <w:rPr>
          <w:sz w:val="24"/>
          <w:szCs w:val="24"/>
        </w:rPr>
        <w:t xml:space="preserve">код ЄДРПОУ </w:t>
      </w:r>
      <w:r w:rsidR="005641B3" w:rsidRPr="007F64D7">
        <w:rPr>
          <w:sz w:val="24"/>
          <w:szCs w:val="24"/>
          <w:lang w:eastAsia="uk-UA"/>
        </w:rPr>
        <w:t>37956390</w:t>
      </w:r>
      <w:r w:rsidR="00145E55" w:rsidRPr="00145E55">
        <w:rPr>
          <w:sz w:val="24"/>
          <w:szCs w:val="24"/>
        </w:rPr>
        <w:t xml:space="preserve">, місцезнаходження: </w:t>
      </w:r>
      <w:r w:rsidR="005641B3" w:rsidRPr="005641B3">
        <w:rPr>
          <w:sz w:val="24"/>
          <w:szCs w:val="24"/>
        </w:rPr>
        <w:t>м. Ки</w:t>
      </w:r>
      <w:r w:rsidR="005641B3">
        <w:rPr>
          <w:sz w:val="24"/>
          <w:szCs w:val="24"/>
        </w:rPr>
        <w:t>їв, вулиця Чигоріна, буд.12</w:t>
      </w:r>
      <w:r w:rsidRPr="00B22558">
        <w:rPr>
          <w:sz w:val="24"/>
          <w:szCs w:val="24"/>
        </w:rPr>
        <w:t>), що складається з Балансу (Звіту пр</w:t>
      </w:r>
      <w:r w:rsidR="00B22558" w:rsidRPr="00B22558">
        <w:rPr>
          <w:sz w:val="24"/>
          <w:szCs w:val="24"/>
        </w:rPr>
        <w:t>о фінансовий стан) станом на 31 грудня</w:t>
      </w:r>
      <w:r w:rsidRPr="00B22558">
        <w:rPr>
          <w:sz w:val="24"/>
          <w:szCs w:val="24"/>
        </w:rPr>
        <w:t xml:space="preserve"> 2017 р., Звіту про фінансові результати (Звіту про сукупний дохід)</w:t>
      </w:r>
      <w:r w:rsidR="00B22558" w:rsidRPr="00B22558">
        <w:rPr>
          <w:sz w:val="24"/>
          <w:szCs w:val="24"/>
        </w:rPr>
        <w:t xml:space="preserve"> за 2017 рік,  звіт про рух грошових коштів за 2017 рік, звіт про власний капітал за 2017 рік, примітки до річної фінансової звітності за 2017 рік.</w:t>
      </w:r>
    </w:p>
    <w:p w:rsidR="00145E55" w:rsidRPr="008808CD" w:rsidRDefault="00145E55" w:rsidP="00145E55">
      <w:pPr>
        <w:spacing w:before="120" w:after="120"/>
        <w:ind w:firstLine="709"/>
        <w:jc w:val="both"/>
        <w:rPr>
          <w:b/>
          <w:lang w:val="uk-UA"/>
        </w:rPr>
      </w:pPr>
      <w:r w:rsidRPr="008808CD">
        <w:rPr>
          <w:b/>
          <w:lang w:val="uk-UA"/>
        </w:rPr>
        <w:t>Підстава для висловлення думки із застереженням (умовно-позитивної думки)</w:t>
      </w:r>
    </w:p>
    <w:p w:rsidR="009D33B8" w:rsidRPr="00F43D3B" w:rsidRDefault="00610AAE" w:rsidP="009D33B8">
      <w:pPr>
        <w:ind w:firstLine="709"/>
        <w:contextualSpacing/>
        <w:jc w:val="both"/>
        <w:rPr>
          <w:lang w:val="uk-UA"/>
        </w:rPr>
      </w:pPr>
      <w:r w:rsidRPr="00F43D3B">
        <w:rPr>
          <w:lang w:val="uk-UA"/>
        </w:rPr>
        <w:t xml:space="preserve">1. </w:t>
      </w:r>
      <w:r w:rsidR="009D33B8" w:rsidRPr="00F43D3B">
        <w:rPr>
          <w:lang w:val="uk-UA"/>
        </w:rPr>
        <w:t xml:space="preserve">Станом на 31.12.2017 року на балансі Товариства обліковуються поточні фінансові інвестиції, загальною вартістю 168 976 тис. грн., які складаються з цінних паперів </w:t>
      </w:r>
      <w:r w:rsidR="004E2B39" w:rsidRPr="00F43D3B">
        <w:t xml:space="preserve">в сумі </w:t>
      </w:r>
      <w:r w:rsidR="00D668A4" w:rsidRPr="00F43D3B">
        <w:rPr>
          <w:lang w:val="uk-UA"/>
        </w:rPr>
        <w:br/>
        <w:t xml:space="preserve">64 744 тис. грн. </w:t>
      </w:r>
      <w:r w:rsidR="009D33B8" w:rsidRPr="00F43D3B">
        <w:rPr>
          <w:lang w:val="uk-UA"/>
        </w:rPr>
        <w:t>та частки у статутному капіталі інших підприємств</w:t>
      </w:r>
      <w:r w:rsidR="00D668A4" w:rsidRPr="00F43D3B">
        <w:rPr>
          <w:lang w:val="uk-UA"/>
        </w:rPr>
        <w:t xml:space="preserve"> </w:t>
      </w:r>
      <w:r w:rsidR="008322B7">
        <w:rPr>
          <w:lang w:val="uk-UA"/>
        </w:rPr>
        <w:t xml:space="preserve">в розмірі </w:t>
      </w:r>
      <w:r w:rsidR="00D668A4" w:rsidRPr="00F43D3B">
        <w:rPr>
          <w:lang w:val="uk-UA"/>
        </w:rPr>
        <w:t>104 232 тис. грн</w:t>
      </w:r>
      <w:r w:rsidR="009D33B8" w:rsidRPr="00F43D3B">
        <w:rPr>
          <w:lang w:val="uk-UA"/>
        </w:rPr>
        <w:t xml:space="preserve">. </w:t>
      </w:r>
    </w:p>
    <w:p w:rsidR="008322B7" w:rsidRPr="00F43D3B" w:rsidRDefault="00247009" w:rsidP="00DA5747">
      <w:pPr>
        <w:ind w:firstLine="709"/>
        <w:jc w:val="both"/>
        <w:rPr>
          <w:lang w:val="uk-UA"/>
        </w:rPr>
      </w:pPr>
      <w:r w:rsidRPr="00F43D3B">
        <w:rPr>
          <w:lang w:val="uk-UA"/>
        </w:rPr>
        <w:t xml:space="preserve">Обліковою політикою Товариства передбачено, що якщо балансова вартість фінансових інвестицій </w:t>
      </w:r>
      <w:r w:rsidR="00DA5747" w:rsidRPr="00F43D3B">
        <w:rPr>
          <w:lang w:val="uk-UA"/>
        </w:rPr>
        <w:t>відрізняється від їх справедливої вартості не більше ніж на 10 відсотків, то така вартість вважається справедливою вартістю.</w:t>
      </w:r>
      <w:r w:rsidR="008322B7">
        <w:rPr>
          <w:lang w:val="uk-UA"/>
        </w:rPr>
        <w:t xml:space="preserve"> При цьому,  в обліковій політиці та у Примітках до фінансової звітності не розкрито методи оцінки справедливої вартості фінансових </w:t>
      </w:r>
      <w:r w:rsidR="00EB1CB2">
        <w:rPr>
          <w:lang w:val="uk-UA"/>
        </w:rPr>
        <w:t>інвестицій</w:t>
      </w:r>
      <w:r w:rsidR="008322B7">
        <w:rPr>
          <w:lang w:val="uk-UA"/>
        </w:rPr>
        <w:t>.</w:t>
      </w:r>
    </w:p>
    <w:p w:rsidR="00F43D3B" w:rsidRPr="00F43D3B" w:rsidRDefault="008322B7" w:rsidP="00DA5747">
      <w:pPr>
        <w:ind w:firstLine="709"/>
        <w:jc w:val="both"/>
        <w:rPr>
          <w:lang w:val="uk-UA"/>
        </w:rPr>
      </w:pPr>
      <w:r>
        <w:rPr>
          <w:lang w:val="uk-UA"/>
        </w:rPr>
        <w:t xml:space="preserve">В зв’язку із тим, що відсутній активний ринок цінних паперів, які обліковуються на балансі Товариства, і Товариством не визначено методи та підходи в оцінці справедливої вартості фінансових </w:t>
      </w:r>
      <w:r w:rsidR="00EB1CB2">
        <w:rPr>
          <w:lang w:val="uk-UA"/>
        </w:rPr>
        <w:t>інвестицій</w:t>
      </w:r>
      <w:r>
        <w:rPr>
          <w:lang w:val="uk-UA"/>
        </w:rPr>
        <w:t>, аудитори не мали змоги визначити чи була потреба в коригуванні балансової вартості цінних паперів.</w:t>
      </w:r>
    </w:p>
    <w:p w:rsidR="00F55177" w:rsidRDefault="00F55177" w:rsidP="00F55177">
      <w:pPr>
        <w:spacing w:before="120"/>
        <w:ind w:firstLine="709"/>
        <w:jc w:val="both"/>
        <w:rPr>
          <w:lang w:val="uk-UA"/>
        </w:rPr>
      </w:pPr>
      <w:r w:rsidRPr="00F43D3B">
        <w:rPr>
          <w:lang w:val="uk-UA"/>
        </w:rPr>
        <w:t>Ми не мали</w:t>
      </w:r>
      <w:r w:rsidRPr="00E92E49">
        <w:rPr>
          <w:lang w:val="uk-UA"/>
        </w:rPr>
        <w:t xml:space="preserve"> змоги отримати достатні й належні аудиторські докази щодо балансової вартості </w:t>
      </w:r>
      <w:r>
        <w:rPr>
          <w:lang w:val="uk-UA"/>
        </w:rPr>
        <w:t>частки у статутному капіталі ТОВ "УПК"</w:t>
      </w:r>
      <w:r w:rsidRPr="00E92E49">
        <w:rPr>
          <w:lang w:val="uk-UA"/>
        </w:rPr>
        <w:t xml:space="preserve">, оскільки нам не був наданий доступ до фінансової інформації, управлінського персоналу </w:t>
      </w:r>
      <w:r>
        <w:rPr>
          <w:lang w:val="uk-UA"/>
        </w:rPr>
        <w:t>ТОВ "УПК"</w:t>
      </w:r>
      <w:r w:rsidRPr="00E92E49">
        <w:rPr>
          <w:lang w:val="uk-UA"/>
        </w:rPr>
        <w:t>. Відповідно ми не мали змоги визначити, чи була потреба в коригуванні зазначених сум.</w:t>
      </w:r>
    </w:p>
    <w:p w:rsidR="008322B7" w:rsidRDefault="008322B7" w:rsidP="00F55177">
      <w:pPr>
        <w:spacing w:before="120"/>
        <w:ind w:firstLine="709"/>
        <w:jc w:val="both"/>
        <w:rPr>
          <w:lang w:val="uk-UA"/>
        </w:rPr>
      </w:pPr>
    </w:p>
    <w:p w:rsidR="008322B7" w:rsidRDefault="008322B7" w:rsidP="00F55177">
      <w:pPr>
        <w:spacing w:before="120"/>
        <w:ind w:firstLine="709"/>
        <w:jc w:val="both"/>
        <w:rPr>
          <w:lang w:val="uk-UA"/>
        </w:rPr>
      </w:pPr>
    </w:p>
    <w:p w:rsidR="008322B7" w:rsidRDefault="008322B7" w:rsidP="00F55177">
      <w:pPr>
        <w:spacing w:before="120"/>
        <w:ind w:firstLine="709"/>
        <w:jc w:val="both"/>
        <w:rPr>
          <w:lang w:val="uk-UA"/>
        </w:rPr>
      </w:pPr>
    </w:p>
    <w:p w:rsidR="007760DD" w:rsidRPr="007A6962" w:rsidRDefault="00B36853" w:rsidP="007760DD">
      <w:pPr>
        <w:tabs>
          <w:tab w:val="center" w:pos="4860"/>
        </w:tabs>
        <w:spacing w:before="120"/>
        <w:ind w:firstLine="709"/>
        <w:jc w:val="both"/>
        <w:rPr>
          <w:lang w:val="uk-UA"/>
        </w:rPr>
      </w:pPr>
      <w:r>
        <w:rPr>
          <w:lang w:val="uk-UA"/>
        </w:rPr>
        <w:lastRenderedPageBreak/>
        <w:t>2</w:t>
      </w:r>
      <w:r w:rsidR="007760DD">
        <w:rPr>
          <w:lang w:val="uk-UA"/>
        </w:rPr>
        <w:t xml:space="preserve">. </w:t>
      </w:r>
      <w:r w:rsidR="007760DD" w:rsidRPr="007A6962">
        <w:rPr>
          <w:lang w:val="uk-UA"/>
        </w:rPr>
        <w:t xml:space="preserve">Діяльність Товариства </w:t>
      </w:r>
      <w:r w:rsidR="00757E2B">
        <w:rPr>
          <w:lang w:val="uk-UA"/>
        </w:rPr>
        <w:t>характеризується збитковістю</w:t>
      </w:r>
      <w:r w:rsidR="007760DD" w:rsidRPr="007A6962">
        <w:rPr>
          <w:lang w:val="uk-UA"/>
        </w:rPr>
        <w:t>, невисокими показниками ліквідності</w:t>
      </w:r>
      <w:r w:rsidR="00757E2B">
        <w:rPr>
          <w:lang w:val="uk-UA"/>
        </w:rPr>
        <w:t>,</w:t>
      </w:r>
      <w:r w:rsidR="007760DD" w:rsidRPr="007A6962">
        <w:rPr>
          <w:lang w:val="uk-UA"/>
        </w:rPr>
        <w:t xml:space="preserve"> а також тим, що вартість чистих активів Товариства станом на 31.12.2017 р. менша від вартості скоригованого статутного капіталу, що не відповідає вимогам п. 3 ст. 155 Цивільного кодексу України.</w:t>
      </w:r>
    </w:p>
    <w:p w:rsidR="007760DD" w:rsidRDefault="007760DD" w:rsidP="00FE282D">
      <w:pPr>
        <w:ind w:firstLine="709"/>
        <w:jc w:val="both"/>
        <w:rPr>
          <w:lang w:val="uk-UA"/>
        </w:rPr>
      </w:pPr>
    </w:p>
    <w:p w:rsidR="00FE282D" w:rsidRDefault="00FE282D" w:rsidP="00FE282D">
      <w:pPr>
        <w:ind w:firstLine="709"/>
        <w:jc w:val="both"/>
        <w:rPr>
          <w:lang w:val="uk-UA"/>
        </w:rPr>
      </w:pPr>
      <w:r w:rsidRPr="00FE282D">
        <w:rPr>
          <w:lang w:val="uk-UA"/>
        </w:rPr>
        <w:t xml:space="preserve">На нашу думку, крім вказаного у параграфі «Підстава для висловлення умовно-позитивної думки», фінансова звітність, що додається, відображає достовірно, в усіх суттєвих аспектах фінансовий стан </w:t>
      </w:r>
      <w:r w:rsidR="002470F8" w:rsidRPr="002470F8">
        <w:rPr>
          <w:lang w:val="uk-UA"/>
        </w:rPr>
        <w:t>ТОВ «</w:t>
      </w:r>
      <w:r w:rsidR="003640D0">
        <w:rPr>
          <w:lang w:val="uk-UA"/>
        </w:rPr>
        <w:t>КРЕДО-СТОЛИЦЯ</w:t>
      </w:r>
      <w:r w:rsidR="002470F8" w:rsidRPr="002470F8">
        <w:rPr>
          <w:lang w:val="uk-UA"/>
        </w:rPr>
        <w:t xml:space="preserve">» </w:t>
      </w:r>
      <w:r w:rsidRPr="00FE282D">
        <w:rPr>
          <w:lang w:val="uk-UA"/>
        </w:rPr>
        <w:t>станом на 31 грудня 2017 року, його фінансові результати та рух грошових коштів відповідно до Міжнародних стандартів фінансової звітності (МСФЗ).</w:t>
      </w:r>
    </w:p>
    <w:p w:rsidR="009C37C4" w:rsidRPr="00064A82" w:rsidRDefault="009C37C4" w:rsidP="003073ED">
      <w:pPr>
        <w:spacing w:before="120" w:after="120"/>
        <w:ind w:firstLine="709"/>
        <w:jc w:val="both"/>
        <w:rPr>
          <w:b/>
          <w:lang w:val="uk-UA"/>
        </w:rPr>
      </w:pPr>
      <w:r w:rsidRPr="00064A82">
        <w:rPr>
          <w:b/>
          <w:lang w:val="uk-UA"/>
        </w:rPr>
        <w:t>Основа для думки</w:t>
      </w:r>
      <w:r w:rsidR="007132CC">
        <w:rPr>
          <w:b/>
          <w:lang w:val="uk-UA"/>
        </w:rPr>
        <w:t xml:space="preserve"> із застереженням</w:t>
      </w:r>
    </w:p>
    <w:p w:rsidR="00743597" w:rsidRDefault="009C37C4" w:rsidP="007760DD">
      <w:pPr>
        <w:spacing w:before="120"/>
        <w:ind w:firstLine="709"/>
        <w:jc w:val="both"/>
        <w:rPr>
          <w:lang w:val="uk-UA"/>
        </w:rPr>
      </w:pPr>
      <w:r w:rsidRPr="00064A82">
        <w:rPr>
          <w:lang w:val="uk-UA"/>
        </w:rPr>
        <w:t xml:space="preserve">Ми провели аудит відповідно до Міжнародних стандартів </w:t>
      </w:r>
      <w:r w:rsidR="00743597" w:rsidRPr="00064A82">
        <w:rPr>
          <w:lang w:val="uk-UA"/>
        </w:rPr>
        <w:t xml:space="preserve">контролю якості, аудиту, огляду, іншого </w:t>
      </w:r>
      <w:r w:rsidR="00743597" w:rsidRPr="007132CC">
        <w:rPr>
          <w:lang w:val="uk-UA"/>
        </w:rPr>
        <w:t>надання впевненості та супутніх послуг видання 2015 року, прийнятих у відповідності до рішення Аудиторської палати України №344 від 04.05.2017 року в якості національних стандартів аудиту</w:t>
      </w:r>
      <w:r w:rsidR="007132CC" w:rsidRPr="007132CC">
        <w:rPr>
          <w:lang w:val="uk-UA"/>
        </w:rPr>
        <w:t>,</w:t>
      </w:r>
      <w:r w:rsidR="00743597" w:rsidRPr="007132CC">
        <w:rPr>
          <w:lang w:val="uk-UA"/>
        </w:rPr>
        <w:t xml:space="preserve"> </w:t>
      </w:r>
      <w:r w:rsidR="007132CC" w:rsidRPr="007132CC">
        <w:rPr>
          <w:lang w:val="uk-UA"/>
        </w:rPr>
        <w:t xml:space="preserve">Методичних рекомендацій щодо аудиторських звітів, що подаються до Національної комісії, що здійснює державне регулювання у сфері фінансових послуг, затверджених Розпорядженням № 142 від 01.02.2018 року </w:t>
      </w:r>
      <w:r w:rsidR="00743597" w:rsidRPr="007132CC">
        <w:rPr>
          <w:lang w:val="uk-UA"/>
        </w:rPr>
        <w:t xml:space="preserve">з використанням принципу вибіркової перевірки. </w:t>
      </w:r>
      <w:r w:rsidRPr="007132CC">
        <w:rPr>
          <w:lang w:val="uk-UA"/>
        </w:rPr>
        <w:t>Нашу відповідальність згідно з цими стандартами викладено в розділі «Відповідальність аудитора за аудит</w:t>
      </w:r>
      <w:r w:rsidRPr="00064A82">
        <w:rPr>
          <w:lang w:val="uk-UA"/>
        </w:rPr>
        <w:t xml:space="preserve"> фінансової звітності» нашого звіту. </w:t>
      </w:r>
    </w:p>
    <w:p w:rsidR="009C37C4" w:rsidRPr="00064A82" w:rsidRDefault="009C37C4" w:rsidP="007760DD">
      <w:pPr>
        <w:spacing w:before="120"/>
        <w:ind w:firstLine="709"/>
        <w:jc w:val="both"/>
        <w:rPr>
          <w:lang w:val="uk-UA"/>
        </w:rPr>
      </w:pPr>
      <w:r w:rsidRPr="00064A82">
        <w:rPr>
          <w:lang w:val="uk-UA"/>
        </w:rPr>
        <w:t xml:space="preserve">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w:t>
      </w:r>
    </w:p>
    <w:p w:rsidR="00984BA7" w:rsidRPr="00064A82" w:rsidRDefault="009C37C4" w:rsidP="007760DD">
      <w:pPr>
        <w:spacing w:before="120"/>
        <w:ind w:firstLine="709"/>
        <w:jc w:val="both"/>
        <w:rPr>
          <w:lang w:val="uk-UA"/>
        </w:rPr>
      </w:pPr>
      <w:r w:rsidRPr="00064A82">
        <w:rPr>
          <w:lang w:val="uk-UA"/>
        </w:rPr>
        <w:t>Ми вважаємо, що отримані нами аудиторські докази є достатніми і прийнятними для використання їх як основи для нашої думки.</w:t>
      </w:r>
    </w:p>
    <w:p w:rsidR="009C37C4" w:rsidRPr="00064A82" w:rsidRDefault="009C37C4" w:rsidP="003073ED">
      <w:pPr>
        <w:spacing w:before="120" w:after="120"/>
        <w:ind w:firstLine="709"/>
        <w:jc w:val="both"/>
        <w:rPr>
          <w:b/>
          <w:lang w:val="uk-UA"/>
        </w:rPr>
      </w:pPr>
      <w:r w:rsidRPr="00064A82">
        <w:rPr>
          <w:b/>
          <w:lang w:val="uk-UA"/>
        </w:rPr>
        <w:t>Ключові питання аудиту</w:t>
      </w:r>
    </w:p>
    <w:p w:rsidR="00967515" w:rsidRPr="00064A82" w:rsidRDefault="009C37C4" w:rsidP="003073ED">
      <w:pPr>
        <w:suppressAutoHyphens w:val="0"/>
        <w:autoSpaceDE w:val="0"/>
        <w:autoSpaceDN w:val="0"/>
        <w:adjustRightInd w:val="0"/>
        <w:ind w:firstLine="709"/>
        <w:jc w:val="both"/>
        <w:rPr>
          <w:lang w:val="uk-UA"/>
        </w:rPr>
      </w:pPr>
      <w:r w:rsidRPr="00064A82">
        <w:rPr>
          <w:lang w:val="uk-UA"/>
        </w:rPr>
        <w:t xml:space="preserve">Ключові питання аудиту – це питання, які, на наше професійне судження, були найбільш значущими під час нашого аудиту </w:t>
      </w:r>
      <w:r w:rsidR="004B61C4">
        <w:rPr>
          <w:lang w:val="uk-UA"/>
        </w:rPr>
        <w:t>річної</w:t>
      </w:r>
      <w:r w:rsidR="005C692C" w:rsidRPr="00064A82">
        <w:rPr>
          <w:lang w:val="uk-UA"/>
        </w:rPr>
        <w:t xml:space="preserve"> </w:t>
      </w:r>
      <w:r w:rsidRPr="00064A82">
        <w:rPr>
          <w:lang w:val="uk-UA"/>
        </w:rPr>
        <w:t>фінансової звітності за поточний період. Ці питання розглядались у контексті</w:t>
      </w:r>
      <w:r w:rsidR="00982C91" w:rsidRPr="00064A82">
        <w:rPr>
          <w:lang w:val="uk-UA"/>
        </w:rPr>
        <w:t xml:space="preserve"> </w:t>
      </w:r>
      <w:r w:rsidRPr="00064A82">
        <w:rPr>
          <w:lang w:val="uk-UA"/>
        </w:rPr>
        <w:t xml:space="preserve">нашого аудиту </w:t>
      </w:r>
      <w:r w:rsidR="004B61C4">
        <w:rPr>
          <w:lang w:val="uk-UA"/>
        </w:rPr>
        <w:t>річно</w:t>
      </w:r>
      <w:r w:rsidRPr="00064A82">
        <w:rPr>
          <w:lang w:val="uk-UA"/>
        </w:rPr>
        <w:t>ї фінансової звітності в цілому та враховувались при формуванні думки щодо неї, при цьому ми не висловлюємо окремої думки щодо цих питань.</w:t>
      </w:r>
    </w:p>
    <w:p w:rsidR="007760DD" w:rsidRPr="009D4134" w:rsidRDefault="007760DD" w:rsidP="007760DD">
      <w:pPr>
        <w:spacing w:before="120" w:after="120"/>
        <w:ind w:firstLine="709"/>
        <w:jc w:val="both"/>
        <w:rPr>
          <w:b/>
          <w:i/>
          <w:u w:val="single"/>
          <w:lang w:val="uk-UA"/>
        </w:rPr>
      </w:pPr>
      <w:r>
        <w:rPr>
          <w:b/>
          <w:i/>
          <w:u w:val="single"/>
          <w:lang w:val="uk-UA"/>
        </w:rPr>
        <w:t>Поточні</w:t>
      </w:r>
      <w:r w:rsidRPr="009D4134">
        <w:rPr>
          <w:b/>
          <w:i/>
          <w:u w:val="single"/>
          <w:lang w:val="uk-UA"/>
        </w:rPr>
        <w:t xml:space="preserve"> фінансові інвестиції</w:t>
      </w:r>
    </w:p>
    <w:p w:rsidR="00F43D3B" w:rsidRDefault="007760DD" w:rsidP="00F43D3B">
      <w:pPr>
        <w:spacing w:before="120"/>
        <w:ind w:firstLine="709"/>
        <w:jc w:val="both"/>
        <w:rPr>
          <w:lang w:val="uk-UA"/>
        </w:rPr>
      </w:pPr>
      <w:r w:rsidRPr="009D4134">
        <w:rPr>
          <w:lang w:val="uk-UA"/>
        </w:rPr>
        <w:t xml:space="preserve">Товариство у складі </w:t>
      </w:r>
      <w:r>
        <w:rPr>
          <w:lang w:val="uk-UA"/>
        </w:rPr>
        <w:t>поточних</w:t>
      </w:r>
      <w:r w:rsidRPr="009D4134">
        <w:rPr>
          <w:lang w:val="uk-UA"/>
        </w:rPr>
        <w:t xml:space="preserve"> фінансових інвестицій обліковує внески до статутних</w:t>
      </w:r>
      <w:r>
        <w:rPr>
          <w:lang w:val="uk-UA"/>
        </w:rPr>
        <w:t xml:space="preserve"> капіталів українських компаній та цінні папери. </w:t>
      </w:r>
    </w:p>
    <w:p w:rsidR="007760DD" w:rsidRDefault="007760DD" w:rsidP="00F43D3B">
      <w:pPr>
        <w:spacing w:before="120"/>
        <w:ind w:firstLine="709"/>
        <w:jc w:val="both"/>
        <w:rPr>
          <w:lang w:val="uk-UA"/>
        </w:rPr>
      </w:pPr>
      <w:r w:rsidRPr="009D4134">
        <w:rPr>
          <w:lang w:val="uk-UA"/>
        </w:rPr>
        <w:t xml:space="preserve">В рамках аудиторських процедур ми проаналізували судження керівництва щодо оцінки </w:t>
      </w:r>
      <w:r>
        <w:rPr>
          <w:lang w:val="uk-UA"/>
        </w:rPr>
        <w:t>поточних</w:t>
      </w:r>
      <w:r w:rsidRPr="009D4134">
        <w:rPr>
          <w:lang w:val="uk-UA"/>
        </w:rPr>
        <w:t xml:space="preserve"> фінансових інвестицій, перевірили коректність визначення собівартості інвестицій, проаналізували повноту розкриття у фінансовій звітності та її відповідність МСБО 32 "Фінансові інструменти: подання" та МСБО 39 "Фінансові інструменти: визнання та оцінка", перевірили застосовувані керівним персоналом Товариства оцінки щодо визначення вартості фінансових інвестицій.</w:t>
      </w:r>
    </w:p>
    <w:p w:rsidR="004B61C4" w:rsidRPr="004B61C4" w:rsidRDefault="004B61C4" w:rsidP="004B61C4">
      <w:pPr>
        <w:spacing w:before="120"/>
        <w:ind w:firstLine="709"/>
        <w:jc w:val="both"/>
        <w:rPr>
          <w:b/>
          <w:i/>
          <w:u w:val="single"/>
          <w:lang w:val="uk-UA"/>
        </w:rPr>
      </w:pPr>
      <w:r w:rsidRPr="004B61C4">
        <w:rPr>
          <w:b/>
          <w:i/>
          <w:u w:val="single"/>
          <w:lang w:val="uk-UA"/>
        </w:rPr>
        <w:t>Інша поточна дебіторська заборгованість</w:t>
      </w:r>
    </w:p>
    <w:p w:rsidR="004B61C4" w:rsidRPr="004B61C4" w:rsidRDefault="004B61C4" w:rsidP="004B61C4">
      <w:pPr>
        <w:ind w:firstLine="709"/>
        <w:jc w:val="both"/>
        <w:rPr>
          <w:lang w:val="uk-UA"/>
        </w:rPr>
      </w:pPr>
      <w:r w:rsidRPr="004B61C4">
        <w:rPr>
          <w:lang w:val="uk-UA"/>
        </w:rPr>
        <w:t>Виявлення ознак знецінення та визначення суми очікуваного відшкодування включають високий рівень суб'єктивного судження керівного персоналу Товариства, використання припущень і аналіз різних факторів, в тому числі ймовірності настання банкрутства дебіторів.</w:t>
      </w:r>
    </w:p>
    <w:p w:rsidR="004B61C4" w:rsidRPr="004B61C4" w:rsidRDefault="004B61C4" w:rsidP="004B61C4">
      <w:pPr>
        <w:ind w:firstLine="709"/>
        <w:jc w:val="both"/>
        <w:rPr>
          <w:lang w:val="uk-UA"/>
        </w:rPr>
      </w:pPr>
      <w:r w:rsidRPr="004B61C4">
        <w:rPr>
          <w:lang w:val="uk-UA"/>
        </w:rPr>
        <w:t>Наші процедури були в першу чергу спрямовані на аналіз методології знецінення активів, в тому числі потенційного ефекту від зміни припущень, які використовувались.</w:t>
      </w:r>
    </w:p>
    <w:p w:rsidR="004B61C4" w:rsidRPr="004B61C4" w:rsidRDefault="004B61C4" w:rsidP="004B61C4">
      <w:pPr>
        <w:ind w:firstLine="709"/>
        <w:jc w:val="both"/>
        <w:rPr>
          <w:lang w:val="uk-UA"/>
        </w:rPr>
      </w:pPr>
      <w:r w:rsidRPr="004B61C4">
        <w:rPr>
          <w:lang w:val="uk-UA"/>
        </w:rPr>
        <w:lastRenderedPageBreak/>
        <w:t xml:space="preserve">Наші аудиторські процедури включали в себе тестування засобів контролю над процесом знецінення, а також оцінку методології, аналіз припущень, використаних Товариством при розрахунку знецінення. </w:t>
      </w:r>
    </w:p>
    <w:p w:rsidR="004B61C4" w:rsidRPr="004B61C4" w:rsidRDefault="004B61C4" w:rsidP="004B61C4">
      <w:pPr>
        <w:ind w:firstLine="709"/>
        <w:jc w:val="both"/>
        <w:rPr>
          <w:lang w:val="uk-UA"/>
        </w:rPr>
      </w:pPr>
      <w:r w:rsidRPr="004B61C4">
        <w:rPr>
          <w:lang w:val="uk-UA"/>
        </w:rPr>
        <w:t>В рамках аудиторських процедур ми проаналізували судження керівництва, що застосовуються при оцінці економічних факторів і статистичної інформації з понесених втрат та відшкодованих сум.</w:t>
      </w:r>
    </w:p>
    <w:p w:rsidR="00077EC2" w:rsidRPr="00064A82" w:rsidRDefault="00982C91" w:rsidP="00077EC2">
      <w:pPr>
        <w:suppressAutoHyphens w:val="0"/>
        <w:autoSpaceDE w:val="0"/>
        <w:autoSpaceDN w:val="0"/>
        <w:adjustRightInd w:val="0"/>
        <w:spacing w:before="120" w:after="120"/>
        <w:ind w:firstLine="709"/>
        <w:jc w:val="both"/>
        <w:rPr>
          <w:b/>
          <w:i/>
          <w:u w:val="single"/>
          <w:lang w:val="uk-UA"/>
        </w:rPr>
      </w:pPr>
      <w:r w:rsidRPr="00064A82">
        <w:rPr>
          <w:b/>
          <w:i/>
          <w:u w:val="single"/>
          <w:lang w:val="uk-UA"/>
        </w:rPr>
        <w:t>Зареєстрований (пайовий) капітал</w:t>
      </w:r>
    </w:p>
    <w:p w:rsidR="00077EC2" w:rsidRPr="00064A82" w:rsidRDefault="00077EC2" w:rsidP="006E047D">
      <w:pPr>
        <w:ind w:firstLine="709"/>
        <w:jc w:val="both"/>
        <w:rPr>
          <w:lang w:val="uk-UA"/>
        </w:rPr>
      </w:pPr>
      <w:r w:rsidRPr="00064A82">
        <w:rPr>
          <w:lang w:val="uk-UA"/>
        </w:rPr>
        <w:t xml:space="preserve">Керівний персонал Товариства у відповідності до положень </w:t>
      </w:r>
      <w:r w:rsidR="006E047D" w:rsidRPr="00064A82">
        <w:rPr>
          <w:lang w:val="uk-UA"/>
        </w:rPr>
        <w:t xml:space="preserve">МСБО 32 «Фінансові інструменти: подання», </w:t>
      </w:r>
      <w:r w:rsidRPr="00064A82">
        <w:rPr>
          <w:lang w:val="uk-UA"/>
        </w:rPr>
        <w:t xml:space="preserve">МСБО 39 </w:t>
      </w:r>
      <w:r w:rsidR="006E047D" w:rsidRPr="00064A82">
        <w:rPr>
          <w:lang w:val="uk-UA"/>
        </w:rPr>
        <w:t>«</w:t>
      </w:r>
      <w:r w:rsidRPr="00064A82">
        <w:rPr>
          <w:lang w:val="uk-UA"/>
        </w:rPr>
        <w:t>Фінансові інструменти: визнання та оцінка</w:t>
      </w:r>
      <w:r w:rsidR="006E047D" w:rsidRPr="00064A82">
        <w:rPr>
          <w:lang w:val="uk-UA"/>
        </w:rPr>
        <w:t>»</w:t>
      </w:r>
      <w:r w:rsidRPr="00064A82">
        <w:rPr>
          <w:lang w:val="uk-UA"/>
        </w:rPr>
        <w:t xml:space="preserve"> </w:t>
      </w:r>
      <w:r w:rsidR="006E047D" w:rsidRPr="00064A82">
        <w:rPr>
          <w:lang w:val="uk-UA"/>
        </w:rPr>
        <w:t xml:space="preserve"> відображає інструменти власного капіталу</w:t>
      </w:r>
      <w:r w:rsidRPr="00064A82">
        <w:rPr>
          <w:lang w:val="uk-UA"/>
        </w:rPr>
        <w:t>.</w:t>
      </w:r>
    </w:p>
    <w:p w:rsidR="00077EC2" w:rsidRDefault="00077EC2" w:rsidP="00077EC2">
      <w:pPr>
        <w:ind w:firstLine="709"/>
        <w:jc w:val="both"/>
        <w:rPr>
          <w:lang w:val="uk-UA"/>
        </w:rPr>
      </w:pPr>
      <w:r w:rsidRPr="00064A82">
        <w:rPr>
          <w:lang w:val="uk-UA"/>
        </w:rPr>
        <w:t xml:space="preserve">В рамках аудиторських процедур ми проаналізували судження керівництва щодо оцінки </w:t>
      </w:r>
      <w:r w:rsidR="00C23E68" w:rsidRPr="00064A82">
        <w:rPr>
          <w:lang w:val="uk-UA"/>
        </w:rPr>
        <w:t>зареєстрованого (</w:t>
      </w:r>
      <w:r w:rsidR="00072D74" w:rsidRPr="00064A82">
        <w:rPr>
          <w:lang w:val="uk-UA"/>
        </w:rPr>
        <w:t>пайового) капіталу</w:t>
      </w:r>
      <w:r w:rsidRPr="00064A82">
        <w:rPr>
          <w:lang w:val="uk-UA"/>
        </w:rPr>
        <w:t xml:space="preserve">, перевірили повноту розкриття </w:t>
      </w:r>
      <w:r w:rsidR="00072D74" w:rsidRPr="00064A82">
        <w:rPr>
          <w:lang w:val="uk-UA"/>
        </w:rPr>
        <w:t xml:space="preserve">інформації про зареєстрований та неоплачений капітал </w:t>
      </w:r>
      <w:r w:rsidRPr="00064A82">
        <w:rPr>
          <w:lang w:val="uk-UA"/>
        </w:rPr>
        <w:t>у фінансовій звітності та її відповідність</w:t>
      </w:r>
      <w:r w:rsidR="006E047D" w:rsidRPr="00064A82">
        <w:rPr>
          <w:lang w:val="uk-UA"/>
        </w:rPr>
        <w:t xml:space="preserve"> МСБО 32 «Фінансові інструменти: подання», МСБО 39 «Фінансові інструменти: визнання та оцінка»</w:t>
      </w:r>
      <w:r w:rsidR="004B61C4">
        <w:rPr>
          <w:lang w:val="uk-UA"/>
        </w:rPr>
        <w:t>.</w:t>
      </w:r>
    </w:p>
    <w:p w:rsidR="00E9796F" w:rsidRPr="0060144C" w:rsidRDefault="00E9796F" w:rsidP="00E9796F">
      <w:pPr>
        <w:spacing w:before="120" w:after="120"/>
        <w:ind w:firstLine="709"/>
        <w:jc w:val="both"/>
        <w:rPr>
          <w:b/>
          <w:i/>
          <w:u w:val="single"/>
          <w:lang w:val="uk-UA"/>
        </w:rPr>
      </w:pPr>
      <w:r w:rsidRPr="0060144C">
        <w:rPr>
          <w:b/>
          <w:i/>
          <w:u w:val="single"/>
          <w:lang w:val="uk-UA"/>
        </w:rPr>
        <w:t xml:space="preserve">Інші </w:t>
      </w:r>
      <w:r>
        <w:rPr>
          <w:b/>
          <w:i/>
          <w:u w:val="single"/>
          <w:lang w:val="uk-UA"/>
        </w:rPr>
        <w:t xml:space="preserve">довгострокові та </w:t>
      </w:r>
      <w:r w:rsidRPr="0060144C">
        <w:rPr>
          <w:b/>
          <w:i/>
          <w:u w:val="single"/>
          <w:lang w:val="uk-UA"/>
        </w:rPr>
        <w:t>поточні зобов’язання</w:t>
      </w:r>
    </w:p>
    <w:p w:rsidR="00E9796F" w:rsidRPr="00681EC4" w:rsidRDefault="00E9796F" w:rsidP="00E9796F">
      <w:pPr>
        <w:ind w:firstLine="709"/>
        <w:jc w:val="both"/>
        <w:rPr>
          <w:lang w:val="uk-UA"/>
        </w:rPr>
      </w:pPr>
      <w:r w:rsidRPr="00681EC4">
        <w:rPr>
          <w:lang w:val="uk-UA"/>
        </w:rPr>
        <w:t xml:space="preserve">Аудиторами здійснена перевірка дотримання правильності відображення в обліку </w:t>
      </w:r>
      <w:r>
        <w:rPr>
          <w:lang w:val="uk-UA"/>
        </w:rPr>
        <w:t xml:space="preserve">інформації про довгострокову та </w:t>
      </w:r>
      <w:r w:rsidRPr="00681EC4">
        <w:rPr>
          <w:lang w:val="uk-UA"/>
        </w:rPr>
        <w:t>поточну заборгованість Товариства перед контрагентами, а та</w:t>
      </w:r>
      <w:r>
        <w:rPr>
          <w:lang w:val="uk-UA"/>
        </w:rPr>
        <w:t>кож розкриття інформації про неї</w:t>
      </w:r>
      <w:r w:rsidRPr="00681EC4">
        <w:rPr>
          <w:lang w:val="uk-UA"/>
        </w:rPr>
        <w:t xml:space="preserve"> у фінансовій звітності.</w:t>
      </w:r>
    </w:p>
    <w:p w:rsidR="00E9796F" w:rsidRPr="00681EC4" w:rsidRDefault="00E9796F" w:rsidP="00E9796F">
      <w:pPr>
        <w:ind w:firstLine="709"/>
        <w:jc w:val="both"/>
        <w:rPr>
          <w:lang w:val="uk-UA"/>
        </w:rPr>
      </w:pPr>
      <w:r w:rsidRPr="00681EC4">
        <w:rPr>
          <w:lang w:val="uk-UA"/>
        </w:rPr>
        <w:t>Наші аудиторські процедури включали в себе</w:t>
      </w:r>
      <w:r>
        <w:rPr>
          <w:lang w:val="uk-UA"/>
        </w:rPr>
        <w:t>, перш за все,</w:t>
      </w:r>
      <w:r w:rsidRPr="00681EC4">
        <w:rPr>
          <w:lang w:val="uk-UA"/>
        </w:rPr>
        <w:t xml:space="preserve"> тестування засобів контролю над процедурою класифікації зобов’язань, а також оцінку методології, аналіз припущень, використаних Товариств</w:t>
      </w:r>
      <w:r>
        <w:rPr>
          <w:lang w:val="uk-UA"/>
        </w:rPr>
        <w:t xml:space="preserve">ом при відображенні зобов’язань, критерії розподілу зобов’язань на поточні та довгострокові. </w:t>
      </w:r>
      <w:r w:rsidRPr="009D4134">
        <w:rPr>
          <w:lang w:val="uk-UA"/>
        </w:rPr>
        <w:t xml:space="preserve">В рамках аудиторських процедур ми проаналізували судження керівництва щодо </w:t>
      </w:r>
      <w:r>
        <w:rPr>
          <w:lang w:val="uk-UA"/>
        </w:rPr>
        <w:t xml:space="preserve">подальшої </w:t>
      </w:r>
      <w:r w:rsidRPr="009D4134">
        <w:rPr>
          <w:lang w:val="uk-UA"/>
        </w:rPr>
        <w:t xml:space="preserve">оцінки </w:t>
      </w:r>
      <w:r>
        <w:rPr>
          <w:lang w:val="uk-UA"/>
        </w:rPr>
        <w:t>зобов’язань.</w:t>
      </w:r>
      <w:r w:rsidRPr="00681EC4">
        <w:rPr>
          <w:lang w:val="uk-UA"/>
        </w:rPr>
        <w:t xml:space="preserve"> </w:t>
      </w:r>
    </w:p>
    <w:p w:rsidR="00930FAD" w:rsidRPr="00064A82" w:rsidRDefault="00930FAD" w:rsidP="00A67425">
      <w:pPr>
        <w:spacing w:before="120" w:after="120"/>
        <w:ind w:firstLine="709"/>
        <w:jc w:val="both"/>
        <w:rPr>
          <w:b/>
          <w:lang w:val="uk-UA"/>
        </w:rPr>
      </w:pPr>
      <w:r w:rsidRPr="00064A82">
        <w:rPr>
          <w:b/>
          <w:lang w:val="uk-UA"/>
        </w:rPr>
        <w:t xml:space="preserve">Відповідальність управлінського персоналу та тих, кого наділено найвищими повноваженнями, за фінансову звітність </w:t>
      </w:r>
    </w:p>
    <w:p w:rsidR="00A67425" w:rsidRPr="00064A82" w:rsidRDefault="00930FAD" w:rsidP="00A67425">
      <w:pPr>
        <w:ind w:firstLine="709"/>
        <w:jc w:val="both"/>
        <w:rPr>
          <w:lang w:val="uk-UA"/>
        </w:rPr>
      </w:pPr>
      <w:r w:rsidRPr="00064A82">
        <w:rPr>
          <w:lang w:val="uk-UA"/>
        </w:rPr>
        <w:t>Управлінський персонал несе відповідальність за складання і достовірне подання фінансової звітності відповідно до МСФЗ та за таку систему</w:t>
      </w:r>
      <w:r w:rsidR="00A67425" w:rsidRPr="00064A82">
        <w:rPr>
          <w:lang w:val="uk-UA"/>
        </w:rPr>
        <w:t xml:space="preserve"> </w:t>
      </w:r>
      <w:r w:rsidRPr="00064A82">
        <w:rPr>
          <w:lang w:val="uk-UA"/>
        </w:rPr>
        <w:t>внутрішнього контролю, яку управлінський персонал визначає потрібною для</w:t>
      </w:r>
      <w:r w:rsidR="00A67425" w:rsidRPr="00064A82">
        <w:rPr>
          <w:lang w:val="uk-UA"/>
        </w:rPr>
        <w:t xml:space="preserve"> </w:t>
      </w:r>
      <w:r w:rsidRPr="00064A82">
        <w:rPr>
          <w:lang w:val="uk-UA"/>
        </w:rPr>
        <w:t>того, щоб забезпечити складання фінансової звітності, що не містить суттєвих</w:t>
      </w:r>
      <w:r w:rsidR="00A67425" w:rsidRPr="00064A82">
        <w:rPr>
          <w:lang w:val="uk-UA"/>
        </w:rPr>
        <w:t xml:space="preserve"> </w:t>
      </w:r>
      <w:r w:rsidRPr="00064A82">
        <w:rPr>
          <w:lang w:val="uk-UA"/>
        </w:rPr>
        <w:t>викривлень внаслідок шахрайства або помилки.</w:t>
      </w:r>
      <w:r w:rsidR="00A67425" w:rsidRPr="00064A82">
        <w:rPr>
          <w:lang w:val="uk-UA"/>
        </w:rPr>
        <w:t xml:space="preserve"> </w:t>
      </w:r>
    </w:p>
    <w:p w:rsidR="00A67425" w:rsidRPr="00064A82" w:rsidRDefault="00930FAD" w:rsidP="00A67425">
      <w:pPr>
        <w:ind w:firstLine="709"/>
        <w:jc w:val="both"/>
        <w:rPr>
          <w:lang w:val="uk-UA"/>
        </w:rPr>
      </w:pPr>
      <w:r w:rsidRPr="00064A82">
        <w:rPr>
          <w:lang w:val="uk-UA"/>
        </w:rPr>
        <w:t xml:space="preserve">При складанні фінансової звітності управлінський персонал несе відповідальність за оцінку здатності </w:t>
      </w:r>
      <w:r w:rsidR="00A67425" w:rsidRPr="00064A82">
        <w:rPr>
          <w:lang w:val="uk-UA"/>
        </w:rPr>
        <w:t>Товариства</w:t>
      </w:r>
      <w:r w:rsidRPr="00064A82">
        <w:rPr>
          <w:lang w:val="uk-UA"/>
        </w:rPr>
        <w:t xml:space="preserve"> продовжувати свою діяльність на</w:t>
      </w:r>
      <w:r w:rsidR="00A67425" w:rsidRPr="00064A82">
        <w:rPr>
          <w:lang w:val="uk-UA"/>
        </w:rPr>
        <w:t xml:space="preserve"> </w:t>
      </w:r>
      <w:r w:rsidRPr="00064A82">
        <w:rPr>
          <w:lang w:val="uk-UA"/>
        </w:rPr>
        <w:t>безперервній основі, розкриваючи, де це застосов</w:t>
      </w:r>
      <w:r w:rsidR="00DC7C7D" w:rsidRPr="00064A82">
        <w:rPr>
          <w:lang w:val="uk-UA"/>
        </w:rPr>
        <w:t>а</w:t>
      </w:r>
      <w:r w:rsidRPr="00064A82">
        <w:rPr>
          <w:lang w:val="uk-UA"/>
        </w:rPr>
        <w:t>но, питання, що стосуються</w:t>
      </w:r>
      <w:r w:rsidR="00A67425" w:rsidRPr="00064A82">
        <w:rPr>
          <w:lang w:val="uk-UA"/>
        </w:rPr>
        <w:t xml:space="preserve"> </w:t>
      </w:r>
      <w:r w:rsidRPr="00064A82">
        <w:rPr>
          <w:lang w:val="uk-UA"/>
        </w:rPr>
        <w:t>безперервності діяльності, та використовуючи припущення про безперервність</w:t>
      </w:r>
      <w:r w:rsidR="00A67425" w:rsidRPr="00064A82">
        <w:rPr>
          <w:lang w:val="uk-UA"/>
        </w:rPr>
        <w:t xml:space="preserve"> </w:t>
      </w:r>
      <w:r w:rsidRPr="00064A82">
        <w:rPr>
          <w:lang w:val="uk-UA"/>
        </w:rPr>
        <w:t xml:space="preserve">діяльності як основи для бухгалтерського обліку, крім випадків, якщо управлінський персонал або планує ліквідувати </w:t>
      </w:r>
      <w:r w:rsidR="00A67425" w:rsidRPr="00064A82">
        <w:rPr>
          <w:lang w:val="uk-UA"/>
        </w:rPr>
        <w:t>Товариство</w:t>
      </w:r>
      <w:r w:rsidRPr="00064A82">
        <w:rPr>
          <w:lang w:val="uk-UA"/>
        </w:rPr>
        <w:t xml:space="preserve"> чи припинити діяльність,</w:t>
      </w:r>
      <w:r w:rsidR="00A67425" w:rsidRPr="00064A82">
        <w:rPr>
          <w:lang w:val="uk-UA"/>
        </w:rPr>
        <w:t xml:space="preserve"> </w:t>
      </w:r>
      <w:r w:rsidRPr="00064A82">
        <w:rPr>
          <w:lang w:val="uk-UA"/>
        </w:rPr>
        <w:t>або не має інших реальних альтернатив цьому.</w:t>
      </w:r>
      <w:r w:rsidR="00A67425" w:rsidRPr="00064A82">
        <w:rPr>
          <w:lang w:val="uk-UA"/>
        </w:rPr>
        <w:t xml:space="preserve"> </w:t>
      </w:r>
    </w:p>
    <w:p w:rsidR="00930FAD" w:rsidRDefault="00930FAD" w:rsidP="00A67425">
      <w:pPr>
        <w:ind w:firstLine="709"/>
        <w:jc w:val="both"/>
        <w:rPr>
          <w:lang w:val="uk-UA"/>
        </w:rPr>
      </w:pPr>
      <w:r w:rsidRPr="00064A82">
        <w:rPr>
          <w:lang w:val="uk-UA"/>
        </w:rPr>
        <w:t>Ті, кого наділено найвищими повноваженнями, несуть відповідальність за</w:t>
      </w:r>
      <w:r w:rsidR="00A67425" w:rsidRPr="00064A82">
        <w:rPr>
          <w:lang w:val="uk-UA"/>
        </w:rPr>
        <w:t xml:space="preserve"> </w:t>
      </w:r>
      <w:r w:rsidRPr="00064A82">
        <w:rPr>
          <w:lang w:val="uk-UA"/>
        </w:rPr>
        <w:t xml:space="preserve">нагляд за процесом фінансового звітування </w:t>
      </w:r>
      <w:r w:rsidR="00A67425" w:rsidRPr="00064A82">
        <w:rPr>
          <w:lang w:val="uk-UA"/>
        </w:rPr>
        <w:t>Товариства</w:t>
      </w:r>
      <w:r w:rsidRPr="00064A82">
        <w:rPr>
          <w:lang w:val="uk-UA"/>
        </w:rPr>
        <w:t>.</w:t>
      </w:r>
    </w:p>
    <w:p w:rsidR="00930FAD" w:rsidRPr="00064A82" w:rsidRDefault="00930FAD" w:rsidP="00A67425">
      <w:pPr>
        <w:spacing w:before="120" w:after="120"/>
        <w:ind w:firstLine="709"/>
        <w:jc w:val="both"/>
        <w:rPr>
          <w:b/>
          <w:lang w:val="uk-UA"/>
        </w:rPr>
      </w:pPr>
      <w:r w:rsidRPr="00064A82">
        <w:rPr>
          <w:b/>
          <w:lang w:val="uk-UA"/>
        </w:rPr>
        <w:t>Відповідальність аудитора</w:t>
      </w:r>
      <w:r w:rsidR="00A67425" w:rsidRPr="00064A82">
        <w:rPr>
          <w:b/>
          <w:lang w:val="uk-UA"/>
        </w:rPr>
        <w:t xml:space="preserve"> </w:t>
      </w:r>
      <w:r w:rsidRPr="00064A82">
        <w:rPr>
          <w:b/>
          <w:lang w:val="uk-UA"/>
        </w:rPr>
        <w:t>за аудит фінансової звітності</w:t>
      </w:r>
    </w:p>
    <w:p w:rsidR="00A67425" w:rsidRPr="00064A82" w:rsidRDefault="00930FAD" w:rsidP="006503F7">
      <w:pPr>
        <w:spacing w:before="120"/>
        <w:ind w:firstLine="709"/>
        <w:jc w:val="both"/>
        <w:rPr>
          <w:lang w:val="uk-UA"/>
        </w:rPr>
      </w:pPr>
      <w:r w:rsidRPr="00064A82">
        <w:rPr>
          <w:lang w:val="uk-UA"/>
        </w:rPr>
        <w:t>Нашими цілями є отримання обґрунтованої впевненості, що фінансова</w:t>
      </w:r>
      <w:r w:rsidR="00A67425" w:rsidRPr="00064A82">
        <w:rPr>
          <w:lang w:val="uk-UA"/>
        </w:rPr>
        <w:t xml:space="preserve"> </w:t>
      </w:r>
      <w:r w:rsidRPr="00064A82">
        <w:rPr>
          <w:lang w:val="uk-UA"/>
        </w:rPr>
        <w:t>звітність у цілому не містить суттєвого викривлення внаслідок шахрайства</w:t>
      </w:r>
      <w:r w:rsidR="00A67425" w:rsidRPr="00064A82">
        <w:rPr>
          <w:lang w:val="uk-UA"/>
        </w:rPr>
        <w:t xml:space="preserve"> </w:t>
      </w:r>
      <w:r w:rsidRPr="00064A82">
        <w:rPr>
          <w:lang w:val="uk-UA"/>
        </w:rPr>
        <w:t>або помилки, та випуск звіту аудитора,</w:t>
      </w:r>
      <w:r w:rsidR="00A67425" w:rsidRPr="00064A82">
        <w:rPr>
          <w:lang w:val="uk-UA"/>
        </w:rPr>
        <w:t xml:space="preserve"> </w:t>
      </w:r>
      <w:r w:rsidRPr="00064A82">
        <w:rPr>
          <w:lang w:val="uk-UA"/>
        </w:rPr>
        <w:t xml:space="preserve">що містить нашу думку. </w:t>
      </w:r>
    </w:p>
    <w:p w:rsidR="00930FAD" w:rsidRPr="00064A82" w:rsidRDefault="00930FAD" w:rsidP="006503F7">
      <w:pPr>
        <w:suppressAutoHyphens w:val="0"/>
        <w:autoSpaceDE w:val="0"/>
        <w:autoSpaceDN w:val="0"/>
        <w:adjustRightInd w:val="0"/>
        <w:spacing w:before="120"/>
        <w:ind w:firstLine="709"/>
        <w:jc w:val="both"/>
        <w:rPr>
          <w:lang w:val="uk-UA"/>
        </w:rPr>
      </w:pPr>
      <w:r w:rsidRPr="00064A82">
        <w:rPr>
          <w:lang w:val="uk-UA"/>
        </w:rPr>
        <w:t>Обґрунтована</w:t>
      </w:r>
      <w:r w:rsidR="00A67425" w:rsidRPr="00064A82">
        <w:rPr>
          <w:lang w:val="uk-UA"/>
        </w:rPr>
        <w:t xml:space="preserve"> </w:t>
      </w:r>
      <w:r w:rsidRPr="00064A82">
        <w:rPr>
          <w:lang w:val="uk-UA"/>
        </w:rPr>
        <w:t>впевненість є високим рівнем впевненості, проте не гарантує, що аудит,</w:t>
      </w:r>
      <w:r w:rsidR="00A67425" w:rsidRPr="00064A82">
        <w:rPr>
          <w:lang w:val="uk-UA"/>
        </w:rPr>
        <w:t xml:space="preserve"> </w:t>
      </w:r>
      <w:r w:rsidRPr="00064A82">
        <w:rPr>
          <w:lang w:val="uk-UA"/>
        </w:rPr>
        <w:t>проведений відповідно до МСА, завжди виявить суттєве викривлення, якщо</w:t>
      </w:r>
      <w:r w:rsidR="00A67425" w:rsidRPr="00064A82">
        <w:rPr>
          <w:lang w:val="uk-UA"/>
        </w:rPr>
        <w:t xml:space="preserve"> </w:t>
      </w:r>
      <w:r w:rsidRPr="00064A82">
        <w:rPr>
          <w:lang w:val="uk-UA"/>
        </w:rPr>
        <w:t>воно існує. Викривлення можуть бути результатом шахрайства або помилки;</w:t>
      </w:r>
      <w:r w:rsidR="00A67425" w:rsidRPr="00064A82">
        <w:rPr>
          <w:lang w:val="uk-UA"/>
        </w:rPr>
        <w:t xml:space="preserve"> </w:t>
      </w:r>
      <w:r w:rsidRPr="00064A82">
        <w:rPr>
          <w:lang w:val="uk-UA"/>
        </w:rPr>
        <w:t>вони вважаються суттєвими, якщо окремо або в сукупності, як обґрунтовано</w:t>
      </w:r>
      <w:r w:rsidR="00A67425" w:rsidRPr="00064A82">
        <w:rPr>
          <w:lang w:val="uk-UA"/>
        </w:rPr>
        <w:t xml:space="preserve"> </w:t>
      </w:r>
      <w:r w:rsidRPr="00064A82">
        <w:rPr>
          <w:lang w:val="uk-UA"/>
        </w:rPr>
        <w:t>очікується, вони можуть впливати на економічні рішення користувачів, що</w:t>
      </w:r>
      <w:r w:rsidR="00A67425" w:rsidRPr="00064A82">
        <w:rPr>
          <w:lang w:val="uk-UA"/>
        </w:rPr>
        <w:t xml:space="preserve"> </w:t>
      </w:r>
      <w:r w:rsidRPr="00064A82">
        <w:rPr>
          <w:lang w:val="uk-UA"/>
        </w:rPr>
        <w:t>приймаються на основі цієї фінансової звітності.</w:t>
      </w:r>
    </w:p>
    <w:p w:rsidR="00930FAD" w:rsidRPr="00064A82" w:rsidRDefault="00930FAD" w:rsidP="006503F7">
      <w:pPr>
        <w:suppressAutoHyphens w:val="0"/>
        <w:autoSpaceDE w:val="0"/>
        <w:autoSpaceDN w:val="0"/>
        <w:adjustRightInd w:val="0"/>
        <w:spacing w:before="120"/>
        <w:ind w:firstLine="709"/>
        <w:jc w:val="both"/>
        <w:rPr>
          <w:lang w:val="uk-UA"/>
        </w:rPr>
      </w:pPr>
      <w:r w:rsidRPr="00064A82">
        <w:rPr>
          <w:lang w:val="uk-UA"/>
        </w:rPr>
        <w:lastRenderedPageBreak/>
        <w:t>Виконуючи аудит відповідно до вимог МСА, ми використовуємо професійне судження</w:t>
      </w:r>
      <w:r w:rsidR="00A67425" w:rsidRPr="00064A82">
        <w:rPr>
          <w:lang w:val="uk-UA"/>
        </w:rPr>
        <w:t xml:space="preserve"> </w:t>
      </w:r>
      <w:r w:rsidRPr="00064A82">
        <w:rPr>
          <w:lang w:val="uk-UA"/>
        </w:rPr>
        <w:t>та професійний скептицизм протягом усього завдання з аудиту. Крім того, ми:</w:t>
      </w:r>
    </w:p>
    <w:p w:rsidR="00A67425" w:rsidRPr="00064A82" w:rsidRDefault="00930FAD" w:rsidP="006503F7">
      <w:pPr>
        <w:suppressAutoHyphens w:val="0"/>
        <w:autoSpaceDE w:val="0"/>
        <w:autoSpaceDN w:val="0"/>
        <w:adjustRightInd w:val="0"/>
        <w:spacing w:before="120"/>
        <w:ind w:firstLine="709"/>
        <w:jc w:val="both"/>
        <w:rPr>
          <w:lang w:val="uk-UA"/>
        </w:rPr>
      </w:pPr>
      <w:r w:rsidRPr="00064A82">
        <w:rPr>
          <w:lang w:val="uk-UA"/>
        </w:rPr>
        <w:t>• ідентифікуємо та оцінюємо ризики суттєвого викривлення фінансової</w:t>
      </w:r>
      <w:r w:rsidR="00A67425" w:rsidRPr="00064A82">
        <w:rPr>
          <w:lang w:val="uk-UA"/>
        </w:rPr>
        <w:t xml:space="preserve"> </w:t>
      </w:r>
      <w:r w:rsidRPr="00064A82">
        <w:rPr>
          <w:lang w:val="uk-UA"/>
        </w:rPr>
        <w:t>звітності внаслідок шахрайства чи помилки, розробляємо й виконуємо</w:t>
      </w:r>
      <w:r w:rsidR="00A67425" w:rsidRPr="00064A82">
        <w:rPr>
          <w:lang w:val="uk-UA"/>
        </w:rPr>
        <w:t xml:space="preserve"> </w:t>
      </w:r>
      <w:r w:rsidRPr="00064A82">
        <w:rPr>
          <w:lang w:val="uk-UA"/>
        </w:rPr>
        <w:t xml:space="preserve">аудиторські процедури у відповідь на </w:t>
      </w:r>
      <w:r w:rsidR="00A67425" w:rsidRPr="00064A82">
        <w:rPr>
          <w:lang w:val="uk-UA"/>
        </w:rPr>
        <w:t>ці ризики, а також отримуємо ау</w:t>
      </w:r>
      <w:r w:rsidRPr="00064A82">
        <w:rPr>
          <w:lang w:val="uk-UA"/>
        </w:rPr>
        <w:t>диторські докази, що є достатніми та прийнятними для використання їх</w:t>
      </w:r>
      <w:r w:rsidR="00A67425" w:rsidRPr="00064A82">
        <w:rPr>
          <w:lang w:val="uk-UA"/>
        </w:rPr>
        <w:t xml:space="preserve"> </w:t>
      </w:r>
      <w:r w:rsidRPr="00064A82">
        <w:rPr>
          <w:lang w:val="uk-UA"/>
        </w:rPr>
        <w:t>як основи для нашої думки. Ризик не</w:t>
      </w:r>
      <w:r w:rsidR="00015FEF" w:rsidRPr="00064A82">
        <w:rPr>
          <w:lang w:val="uk-UA"/>
        </w:rPr>
        <w:t xml:space="preserve"> </w:t>
      </w:r>
      <w:r w:rsidRPr="00064A82">
        <w:rPr>
          <w:lang w:val="uk-UA"/>
        </w:rPr>
        <w:t>виявлення суттєвого викривлення</w:t>
      </w:r>
      <w:r w:rsidR="00A67425" w:rsidRPr="00064A82">
        <w:rPr>
          <w:lang w:val="uk-UA"/>
        </w:rPr>
        <w:t xml:space="preserve"> </w:t>
      </w:r>
      <w:r w:rsidRPr="00064A82">
        <w:rPr>
          <w:lang w:val="uk-UA"/>
        </w:rPr>
        <w:t>внаслідок шахрайства є вищим, ніж для викривлення внаслідок помилки,</w:t>
      </w:r>
      <w:r w:rsidR="00A67425" w:rsidRPr="00064A82">
        <w:rPr>
          <w:lang w:val="uk-UA"/>
        </w:rPr>
        <w:t xml:space="preserve"> </w:t>
      </w:r>
      <w:r w:rsidRPr="00064A82">
        <w:rPr>
          <w:lang w:val="uk-UA"/>
        </w:rPr>
        <w:t>оскільки шахрайство може включати змову, підробку, навмисні пропуски,</w:t>
      </w:r>
      <w:r w:rsidR="00A67425" w:rsidRPr="00064A82">
        <w:rPr>
          <w:lang w:val="uk-UA"/>
        </w:rPr>
        <w:t xml:space="preserve"> </w:t>
      </w:r>
      <w:r w:rsidRPr="00064A82">
        <w:rPr>
          <w:lang w:val="uk-UA"/>
        </w:rPr>
        <w:t>неправильні твердження або нехтування заходами внутрішнього контролю;</w:t>
      </w:r>
    </w:p>
    <w:p w:rsidR="00930FAD" w:rsidRPr="00064A82" w:rsidRDefault="00930FAD" w:rsidP="006503F7">
      <w:pPr>
        <w:suppressAutoHyphens w:val="0"/>
        <w:autoSpaceDE w:val="0"/>
        <w:autoSpaceDN w:val="0"/>
        <w:adjustRightInd w:val="0"/>
        <w:spacing w:before="120"/>
        <w:ind w:firstLine="709"/>
        <w:jc w:val="both"/>
        <w:rPr>
          <w:lang w:val="uk-UA"/>
        </w:rPr>
      </w:pPr>
      <w:r w:rsidRPr="00064A82">
        <w:rPr>
          <w:lang w:val="uk-UA"/>
        </w:rPr>
        <w:t>• отримуємо розуміння заходів внутрішн</w:t>
      </w:r>
      <w:r w:rsidR="00A67425" w:rsidRPr="00064A82">
        <w:rPr>
          <w:lang w:val="uk-UA"/>
        </w:rPr>
        <w:t>ього контролю, що стосуються ау</w:t>
      </w:r>
      <w:r w:rsidRPr="00064A82">
        <w:rPr>
          <w:lang w:val="uk-UA"/>
        </w:rPr>
        <w:t>диту, для розробки аудиторських процедур, які б відповідали обставинам,</w:t>
      </w:r>
      <w:r w:rsidR="00A67425" w:rsidRPr="00064A82">
        <w:rPr>
          <w:lang w:val="uk-UA"/>
        </w:rPr>
        <w:t xml:space="preserve"> </w:t>
      </w:r>
      <w:r w:rsidRPr="00064A82">
        <w:rPr>
          <w:lang w:val="uk-UA"/>
        </w:rPr>
        <w:t>а не для висловлення думки щодо ефективності системи внутрішнього</w:t>
      </w:r>
      <w:r w:rsidR="00A67425" w:rsidRPr="00064A82">
        <w:rPr>
          <w:lang w:val="uk-UA"/>
        </w:rPr>
        <w:t xml:space="preserve"> </w:t>
      </w:r>
      <w:r w:rsidRPr="00064A82">
        <w:rPr>
          <w:lang w:val="uk-UA"/>
        </w:rPr>
        <w:t>контролю;</w:t>
      </w:r>
    </w:p>
    <w:p w:rsidR="00A67425" w:rsidRPr="00064A82" w:rsidRDefault="00930FAD" w:rsidP="006503F7">
      <w:pPr>
        <w:suppressAutoHyphens w:val="0"/>
        <w:autoSpaceDE w:val="0"/>
        <w:autoSpaceDN w:val="0"/>
        <w:adjustRightInd w:val="0"/>
        <w:spacing w:before="120"/>
        <w:ind w:firstLine="709"/>
        <w:jc w:val="both"/>
        <w:rPr>
          <w:lang w:val="uk-UA"/>
        </w:rPr>
      </w:pPr>
      <w:r w:rsidRPr="00064A82">
        <w:rPr>
          <w:lang w:val="uk-UA"/>
        </w:rPr>
        <w:t>• оцінюємо прийнятність застосованих облікових політик та обґрунтованість облікових оцінок і відповідних розкриттів інформації, зроблених</w:t>
      </w:r>
      <w:r w:rsidR="00A67425" w:rsidRPr="00064A82">
        <w:rPr>
          <w:lang w:val="uk-UA"/>
        </w:rPr>
        <w:t xml:space="preserve"> </w:t>
      </w:r>
      <w:r w:rsidRPr="00064A82">
        <w:rPr>
          <w:lang w:val="uk-UA"/>
        </w:rPr>
        <w:t>управлінським персоналом;</w:t>
      </w:r>
    </w:p>
    <w:p w:rsidR="00A67425" w:rsidRPr="00064A82" w:rsidRDefault="00930FAD" w:rsidP="006503F7">
      <w:pPr>
        <w:suppressAutoHyphens w:val="0"/>
        <w:autoSpaceDE w:val="0"/>
        <w:autoSpaceDN w:val="0"/>
        <w:adjustRightInd w:val="0"/>
        <w:spacing w:before="120"/>
        <w:ind w:firstLine="709"/>
        <w:jc w:val="both"/>
        <w:rPr>
          <w:lang w:val="uk-UA"/>
        </w:rPr>
      </w:pPr>
      <w:r w:rsidRPr="00064A82">
        <w:rPr>
          <w:lang w:val="uk-UA"/>
        </w:rPr>
        <w:t>• доходимо висновку щодо прийнятності використання управлінським</w:t>
      </w:r>
      <w:r w:rsidR="00A67425" w:rsidRPr="00064A82">
        <w:rPr>
          <w:lang w:val="uk-UA"/>
        </w:rPr>
        <w:t xml:space="preserve"> </w:t>
      </w:r>
      <w:r w:rsidRPr="00064A82">
        <w:rPr>
          <w:lang w:val="uk-UA"/>
        </w:rPr>
        <w:t>персоналом припущення про безперервність діяльності як основи для</w:t>
      </w:r>
      <w:r w:rsidR="00A67425" w:rsidRPr="00064A82">
        <w:rPr>
          <w:lang w:val="uk-UA"/>
        </w:rPr>
        <w:t xml:space="preserve"> </w:t>
      </w:r>
      <w:r w:rsidRPr="00064A82">
        <w:rPr>
          <w:lang w:val="uk-UA"/>
        </w:rPr>
        <w:t>бухгалтерського обліку та, на основі отриманих аудиторських доказів,</w:t>
      </w:r>
      <w:r w:rsidR="00A67425" w:rsidRPr="00064A82">
        <w:rPr>
          <w:lang w:val="uk-UA"/>
        </w:rPr>
        <w:t xml:space="preserve"> </w:t>
      </w:r>
      <w:r w:rsidRPr="00064A82">
        <w:rPr>
          <w:lang w:val="uk-UA"/>
        </w:rPr>
        <w:t>робимо висновок, чи існує суттєва невизначеність щодо подій або умов,</w:t>
      </w:r>
      <w:r w:rsidR="00A67425" w:rsidRPr="00064A82">
        <w:rPr>
          <w:lang w:val="uk-UA"/>
        </w:rPr>
        <w:t xml:space="preserve"> </w:t>
      </w:r>
      <w:r w:rsidRPr="00064A82">
        <w:rPr>
          <w:lang w:val="uk-UA"/>
        </w:rPr>
        <w:t>які поставили б під значний сумнів можливість компанії продовжити</w:t>
      </w:r>
      <w:r w:rsidR="00A67425" w:rsidRPr="00064A82">
        <w:rPr>
          <w:lang w:val="uk-UA"/>
        </w:rPr>
        <w:t xml:space="preserve"> </w:t>
      </w:r>
      <w:r w:rsidRPr="00064A82">
        <w:rPr>
          <w:lang w:val="uk-UA"/>
        </w:rPr>
        <w:t>безперервну діяльність. Якщо ми доходимо висновку щодо існування</w:t>
      </w:r>
      <w:r w:rsidR="00A67425" w:rsidRPr="00064A82">
        <w:rPr>
          <w:lang w:val="uk-UA"/>
        </w:rPr>
        <w:t xml:space="preserve"> </w:t>
      </w:r>
      <w:r w:rsidRPr="00064A82">
        <w:rPr>
          <w:lang w:val="uk-UA"/>
        </w:rPr>
        <w:t>такої суттєвої невизначеності, ми повинні привернути увагу в своєму звіті</w:t>
      </w:r>
      <w:r w:rsidR="00A67425" w:rsidRPr="00064A82">
        <w:rPr>
          <w:lang w:val="uk-UA"/>
        </w:rPr>
        <w:t xml:space="preserve"> </w:t>
      </w:r>
      <w:r w:rsidRPr="00064A82">
        <w:rPr>
          <w:lang w:val="uk-UA"/>
        </w:rPr>
        <w:t>аудитора</w:t>
      </w:r>
      <w:r w:rsidR="00A67425" w:rsidRPr="00064A82">
        <w:rPr>
          <w:lang w:val="uk-UA"/>
        </w:rPr>
        <w:t xml:space="preserve"> </w:t>
      </w:r>
      <w:r w:rsidRPr="00064A82">
        <w:rPr>
          <w:lang w:val="uk-UA"/>
        </w:rPr>
        <w:t>до відповідних розкриттів інформації у фінансовій звітності</w:t>
      </w:r>
      <w:r w:rsidR="00A67425" w:rsidRPr="00064A82">
        <w:rPr>
          <w:lang w:val="uk-UA"/>
        </w:rPr>
        <w:t xml:space="preserve"> </w:t>
      </w:r>
      <w:r w:rsidRPr="00064A82">
        <w:rPr>
          <w:lang w:val="uk-UA"/>
        </w:rPr>
        <w:t>або, якщо такі розкриття інформації є неналежними, модифікувати свою</w:t>
      </w:r>
      <w:r w:rsidR="00A67425" w:rsidRPr="00064A82">
        <w:rPr>
          <w:lang w:val="uk-UA"/>
        </w:rPr>
        <w:t xml:space="preserve"> </w:t>
      </w:r>
      <w:r w:rsidRPr="00064A82">
        <w:rPr>
          <w:lang w:val="uk-UA"/>
        </w:rPr>
        <w:t>думку. Наші висновки ґрунтуються на аудиторських доказах, отриманих</w:t>
      </w:r>
      <w:r w:rsidR="00A67425" w:rsidRPr="00064A82">
        <w:rPr>
          <w:lang w:val="uk-UA"/>
        </w:rPr>
        <w:t xml:space="preserve"> </w:t>
      </w:r>
      <w:r w:rsidRPr="00064A82">
        <w:rPr>
          <w:lang w:val="uk-UA"/>
        </w:rPr>
        <w:t>до дати нашого звіту аудитора.</w:t>
      </w:r>
      <w:r w:rsidR="00A67425" w:rsidRPr="00064A82">
        <w:rPr>
          <w:lang w:val="uk-UA"/>
        </w:rPr>
        <w:t xml:space="preserve"> </w:t>
      </w:r>
      <w:r w:rsidRPr="00064A82">
        <w:rPr>
          <w:lang w:val="uk-UA"/>
        </w:rPr>
        <w:t>Втім майбутні події або умови можуть</w:t>
      </w:r>
      <w:r w:rsidR="00A67425" w:rsidRPr="00064A82">
        <w:rPr>
          <w:lang w:val="uk-UA"/>
        </w:rPr>
        <w:t xml:space="preserve"> </w:t>
      </w:r>
      <w:r w:rsidRPr="00064A82">
        <w:rPr>
          <w:lang w:val="uk-UA"/>
        </w:rPr>
        <w:t>примусити компанію припинити свою діяльність на безперервній основі.</w:t>
      </w:r>
    </w:p>
    <w:p w:rsidR="00A67425" w:rsidRPr="00064A82" w:rsidRDefault="00930FAD" w:rsidP="006503F7">
      <w:pPr>
        <w:suppressAutoHyphens w:val="0"/>
        <w:autoSpaceDE w:val="0"/>
        <w:autoSpaceDN w:val="0"/>
        <w:adjustRightInd w:val="0"/>
        <w:spacing w:before="120"/>
        <w:ind w:firstLine="709"/>
        <w:jc w:val="both"/>
        <w:rPr>
          <w:lang w:val="uk-UA"/>
        </w:rPr>
      </w:pPr>
      <w:r w:rsidRPr="00064A82">
        <w:rPr>
          <w:lang w:val="uk-UA"/>
        </w:rPr>
        <w:t>• оцінюємо загальне подання, структуру та зміст фінансової звітності</w:t>
      </w:r>
      <w:r w:rsidR="00A67425" w:rsidRPr="00064A82">
        <w:rPr>
          <w:lang w:val="uk-UA"/>
        </w:rPr>
        <w:t xml:space="preserve"> </w:t>
      </w:r>
      <w:r w:rsidRPr="00064A82">
        <w:rPr>
          <w:lang w:val="uk-UA"/>
        </w:rPr>
        <w:t>включно з розкриттями інформації, а також те, чи показує фінансова</w:t>
      </w:r>
      <w:r w:rsidR="00A67425" w:rsidRPr="00064A82">
        <w:rPr>
          <w:lang w:val="uk-UA"/>
        </w:rPr>
        <w:t xml:space="preserve"> </w:t>
      </w:r>
      <w:r w:rsidRPr="00064A82">
        <w:rPr>
          <w:lang w:val="uk-UA"/>
        </w:rPr>
        <w:t>звітність операції та події, що покладені в основу її складання, так, щоб</w:t>
      </w:r>
      <w:r w:rsidR="00A67425" w:rsidRPr="00064A82">
        <w:rPr>
          <w:lang w:val="uk-UA"/>
        </w:rPr>
        <w:t xml:space="preserve"> </w:t>
      </w:r>
      <w:r w:rsidRPr="00064A82">
        <w:rPr>
          <w:lang w:val="uk-UA"/>
        </w:rPr>
        <w:t>досягти достовірного відображення.</w:t>
      </w:r>
      <w:r w:rsidR="00A67425" w:rsidRPr="00064A82">
        <w:rPr>
          <w:lang w:val="uk-UA"/>
        </w:rPr>
        <w:t xml:space="preserve"> </w:t>
      </w:r>
    </w:p>
    <w:p w:rsidR="00A67425" w:rsidRPr="00064A82" w:rsidRDefault="00930FAD" w:rsidP="006503F7">
      <w:pPr>
        <w:suppressAutoHyphens w:val="0"/>
        <w:autoSpaceDE w:val="0"/>
        <w:autoSpaceDN w:val="0"/>
        <w:adjustRightInd w:val="0"/>
        <w:spacing w:before="120"/>
        <w:ind w:firstLine="709"/>
        <w:jc w:val="both"/>
        <w:rPr>
          <w:lang w:val="uk-UA"/>
        </w:rPr>
      </w:pPr>
      <w:r w:rsidRPr="00064A82">
        <w:rPr>
          <w:lang w:val="uk-UA"/>
        </w:rPr>
        <w:t>Ми повідомляємо тим, кого наділено найвищими повноваженнями, інформацію</w:t>
      </w:r>
      <w:r w:rsidR="00A67425" w:rsidRPr="00064A82">
        <w:rPr>
          <w:lang w:val="uk-UA"/>
        </w:rPr>
        <w:t xml:space="preserve"> </w:t>
      </w:r>
      <w:r w:rsidRPr="00064A82">
        <w:rPr>
          <w:lang w:val="uk-UA"/>
        </w:rPr>
        <w:t>про запланований обсяг і час проведення аудиту та суттєві аудиторські результати,</w:t>
      </w:r>
      <w:r w:rsidR="00A67425" w:rsidRPr="00064A82">
        <w:rPr>
          <w:lang w:val="uk-UA"/>
        </w:rPr>
        <w:t xml:space="preserve"> </w:t>
      </w:r>
      <w:r w:rsidRPr="00064A82">
        <w:rPr>
          <w:lang w:val="uk-UA"/>
        </w:rPr>
        <w:t>включаючи будь-які суттєві недоліки заходів внутрішнього контролю, виявлені нами</w:t>
      </w:r>
      <w:r w:rsidR="00A67425" w:rsidRPr="00064A82">
        <w:rPr>
          <w:lang w:val="uk-UA"/>
        </w:rPr>
        <w:t xml:space="preserve"> </w:t>
      </w:r>
      <w:r w:rsidRPr="00064A82">
        <w:rPr>
          <w:lang w:val="uk-UA"/>
        </w:rPr>
        <w:t>під час аудиту.</w:t>
      </w:r>
      <w:r w:rsidR="00A67425" w:rsidRPr="00064A82">
        <w:rPr>
          <w:lang w:val="uk-UA"/>
        </w:rPr>
        <w:t xml:space="preserve"> </w:t>
      </w:r>
    </w:p>
    <w:p w:rsidR="00A67425" w:rsidRPr="00064A82" w:rsidRDefault="00930FAD" w:rsidP="006503F7">
      <w:pPr>
        <w:suppressAutoHyphens w:val="0"/>
        <w:autoSpaceDE w:val="0"/>
        <w:autoSpaceDN w:val="0"/>
        <w:adjustRightInd w:val="0"/>
        <w:spacing w:before="120"/>
        <w:ind w:firstLine="709"/>
        <w:jc w:val="both"/>
        <w:rPr>
          <w:lang w:val="uk-UA"/>
        </w:rPr>
      </w:pPr>
      <w:r w:rsidRPr="00064A82">
        <w:rPr>
          <w:lang w:val="uk-UA"/>
        </w:rPr>
        <w:t>Ми також надаємо тим, кого наділено найвищими повноваженнями, твердження,</w:t>
      </w:r>
      <w:r w:rsidR="00A67425" w:rsidRPr="00064A82">
        <w:rPr>
          <w:lang w:val="uk-UA"/>
        </w:rPr>
        <w:t xml:space="preserve"> </w:t>
      </w:r>
      <w:r w:rsidRPr="00064A82">
        <w:rPr>
          <w:lang w:val="uk-UA"/>
        </w:rPr>
        <w:t>що ми виконали відповідні етичні вимоги щодо незалежності, та повідомляємо їм</w:t>
      </w:r>
      <w:r w:rsidR="00A67425" w:rsidRPr="00064A82">
        <w:rPr>
          <w:lang w:val="uk-UA"/>
        </w:rPr>
        <w:t xml:space="preserve"> </w:t>
      </w:r>
      <w:r w:rsidRPr="00064A82">
        <w:rPr>
          <w:lang w:val="uk-UA"/>
        </w:rPr>
        <w:t>про всі стосунки й інші питання, які могли б обґрунтовано вважатись такими, що</w:t>
      </w:r>
      <w:r w:rsidR="00A67425" w:rsidRPr="00064A82">
        <w:rPr>
          <w:lang w:val="uk-UA"/>
        </w:rPr>
        <w:t xml:space="preserve"> </w:t>
      </w:r>
      <w:r w:rsidRPr="00064A82">
        <w:rPr>
          <w:lang w:val="uk-UA"/>
        </w:rPr>
        <w:t>впливають на нашу незалежність, а також, де це застосов</w:t>
      </w:r>
      <w:r w:rsidR="001A2D8B" w:rsidRPr="00064A82">
        <w:rPr>
          <w:lang w:val="uk-UA"/>
        </w:rPr>
        <w:t>а</w:t>
      </w:r>
      <w:r w:rsidRPr="00064A82">
        <w:rPr>
          <w:lang w:val="uk-UA"/>
        </w:rPr>
        <w:t>но, щодо відповідних застережних заходів.</w:t>
      </w:r>
      <w:r w:rsidR="00A67425" w:rsidRPr="00064A82">
        <w:rPr>
          <w:lang w:val="uk-UA"/>
        </w:rPr>
        <w:t xml:space="preserve"> </w:t>
      </w:r>
    </w:p>
    <w:p w:rsidR="00930FAD" w:rsidRPr="00F744B7" w:rsidRDefault="00930FAD" w:rsidP="006503F7">
      <w:pPr>
        <w:suppressAutoHyphens w:val="0"/>
        <w:autoSpaceDE w:val="0"/>
        <w:autoSpaceDN w:val="0"/>
        <w:adjustRightInd w:val="0"/>
        <w:spacing w:before="120"/>
        <w:ind w:firstLine="709"/>
        <w:jc w:val="both"/>
        <w:rPr>
          <w:lang w:val="uk-UA"/>
        </w:rPr>
      </w:pPr>
      <w:r w:rsidRPr="00064A82">
        <w:rPr>
          <w:lang w:val="uk-UA"/>
        </w:rPr>
        <w:t>З переліку всіх питань, інформація щодо яких надавалась тим, кого наділено</w:t>
      </w:r>
      <w:r w:rsidR="00A67425" w:rsidRPr="00064A82">
        <w:rPr>
          <w:lang w:val="uk-UA"/>
        </w:rPr>
        <w:t xml:space="preserve"> </w:t>
      </w:r>
      <w:r w:rsidRPr="00064A82">
        <w:rPr>
          <w:lang w:val="uk-UA"/>
        </w:rPr>
        <w:t>найвищими повноваженнями, ми визначили ті, що мали найбільше значення</w:t>
      </w:r>
      <w:r w:rsidR="00A67425" w:rsidRPr="00064A82">
        <w:rPr>
          <w:lang w:val="uk-UA"/>
        </w:rPr>
        <w:t xml:space="preserve"> </w:t>
      </w:r>
      <w:r w:rsidRPr="00064A82">
        <w:rPr>
          <w:lang w:val="uk-UA"/>
        </w:rPr>
        <w:t>під час аудиту фінансової звітності поточного періоду, тобто ті, які є ключовими</w:t>
      </w:r>
      <w:r w:rsidR="00A67425" w:rsidRPr="00064A82">
        <w:rPr>
          <w:lang w:val="uk-UA"/>
        </w:rPr>
        <w:t xml:space="preserve"> </w:t>
      </w:r>
      <w:r w:rsidRPr="00064A82">
        <w:rPr>
          <w:lang w:val="uk-UA"/>
        </w:rPr>
        <w:t>питаннями аудиту. Ми описуємо ці питання в своєму звіті аудитора</w:t>
      </w:r>
      <w:r w:rsidR="00A67425" w:rsidRPr="00064A82">
        <w:rPr>
          <w:lang w:val="uk-UA"/>
        </w:rPr>
        <w:t xml:space="preserve"> </w:t>
      </w:r>
      <w:r w:rsidRPr="00064A82">
        <w:rPr>
          <w:lang w:val="uk-UA"/>
        </w:rPr>
        <w:t>крім випадків,</w:t>
      </w:r>
      <w:r w:rsidR="00A67425" w:rsidRPr="00064A82">
        <w:rPr>
          <w:lang w:val="uk-UA"/>
        </w:rPr>
        <w:t xml:space="preserve"> </w:t>
      </w:r>
      <w:r w:rsidRPr="00064A82">
        <w:rPr>
          <w:lang w:val="uk-UA"/>
        </w:rPr>
        <w:t>якщо законодавчим чи регуляторним актом заборонено публічне розкриття такого</w:t>
      </w:r>
      <w:r w:rsidR="00A67425" w:rsidRPr="00064A82">
        <w:rPr>
          <w:lang w:val="uk-UA"/>
        </w:rPr>
        <w:t xml:space="preserve"> </w:t>
      </w:r>
      <w:r w:rsidRPr="00064A82">
        <w:rPr>
          <w:lang w:val="uk-UA"/>
        </w:rPr>
        <w:t>питання, або якщо за вкрай виняткових обставин ми визначаємо</w:t>
      </w:r>
      <w:r w:rsidRPr="00F744B7">
        <w:rPr>
          <w:lang w:val="uk-UA"/>
        </w:rPr>
        <w:t>, що таке питання</w:t>
      </w:r>
      <w:r w:rsidR="00A67425" w:rsidRPr="00F744B7">
        <w:rPr>
          <w:lang w:val="uk-UA"/>
        </w:rPr>
        <w:t xml:space="preserve"> </w:t>
      </w:r>
      <w:r w:rsidRPr="00F744B7">
        <w:rPr>
          <w:lang w:val="uk-UA"/>
        </w:rPr>
        <w:t>не слід висвітлювати в нашому звіті, оскільки негативні наслідки такого висвітлення</w:t>
      </w:r>
      <w:r w:rsidR="00A67425" w:rsidRPr="00F744B7">
        <w:rPr>
          <w:lang w:val="uk-UA"/>
        </w:rPr>
        <w:t xml:space="preserve"> </w:t>
      </w:r>
      <w:r w:rsidRPr="00F744B7">
        <w:rPr>
          <w:lang w:val="uk-UA"/>
        </w:rPr>
        <w:t>можуть очікувано переважити його корисність для інтересів громадськості.</w:t>
      </w:r>
    </w:p>
    <w:p w:rsidR="00930FAD" w:rsidRPr="00F744B7" w:rsidRDefault="00930FAD" w:rsidP="006503F7">
      <w:pPr>
        <w:suppressAutoHyphens w:val="0"/>
        <w:autoSpaceDE w:val="0"/>
        <w:autoSpaceDN w:val="0"/>
        <w:adjustRightInd w:val="0"/>
        <w:spacing w:before="120" w:after="120"/>
        <w:ind w:firstLine="709"/>
        <w:jc w:val="both"/>
        <w:rPr>
          <w:b/>
          <w:lang w:val="uk-UA"/>
        </w:rPr>
      </w:pPr>
      <w:r w:rsidRPr="00F744B7">
        <w:rPr>
          <w:b/>
          <w:lang w:val="uk-UA"/>
        </w:rPr>
        <w:t>Звіт щодо вимог інших законодавчих і нормативних актів</w:t>
      </w:r>
    </w:p>
    <w:p w:rsidR="006D6C73" w:rsidRPr="00F744B7" w:rsidRDefault="006D6C73" w:rsidP="006D6C73">
      <w:pPr>
        <w:spacing w:before="120"/>
        <w:ind w:firstLine="708"/>
        <w:jc w:val="both"/>
        <w:rPr>
          <w:iCs/>
          <w:lang w:val="uk-UA"/>
        </w:rPr>
      </w:pPr>
      <w:r w:rsidRPr="00F744B7">
        <w:rPr>
          <w:lang w:val="uk-UA"/>
        </w:rPr>
        <w:t xml:space="preserve">Аудит проводився незалежною аудиторською фірмою Товариством з обмеженою відповідальністю «Максимум-Аудит», код ЄДРПОУ </w:t>
      </w:r>
      <w:r w:rsidRPr="00F744B7">
        <w:rPr>
          <w:iCs/>
          <w:lang w:val="uk-UA"/>
        </w:rPr>
        <w:t>35812433 в</w:t>
      </w:r>
      <w:r w:rsidRPr="00F744B7">
        <w:rPr>
          <w:lang w:val="uk-UA"/>
        </w:rPr>
        <w:t xml:space="preserve">ідповідно до договору № </w:t>
      </w:r>
      <w:r w:rsidR="005D1D61" w:rsidRPr="00F744B7">
        <w:rPr>
          <w:lang w:val="uk-UA"/>
        </w:rPr>
        <w:t>6</w:t>
      </w:r>
      <w:r w:rsidR="00653033" w:rsidRPr="00F744B7">
        <w:rPr>
          <w:lang w:val="uk-UA"/>
        </w:rPr>
        <w:t xml:space="preserve"> від 09</w:t>
      </w:r>
      <w:r w:rsidR="00ED26CE" w:rsidRPr="00F744B7">
        <w:rPr>
          <w:lang w:val="uk-UA"/>
        </w:rPr>
        <w:t xml:space="preserve"> </w:t>
      </w:r>
      <w:r w:rsidR="004B61C4" w:rsidRPr="00F744B7">
        <w:rPr>
          <w:lang w:val="uk-UA"/>
        </w:rPr>
        <w:t>січня 2018</w:t>
      </w:r>
      <w:r w:rsidRPr="00F744B7">
        <w:rPr>
          <w:lang w:val="uk-UA"/>
        </w:rPr>
        <w:t xml:space="preserve"> р. про надання аудиторських послуг.</w:t>
      </w:r>
    </w:p>
    <w:p w:rsidR="00AC62FE" w:rsidRPr="00F744B7" w:rsidRDefault="00EE5308" w:rsidP="00AC62FE">
      <w:pPr>
        <w:spacing w:before="120"/>
        <w:ind w:firstLine="708"/>
        <w:jc w:val="both"/>
        <w:rPr>
          <w:lang w:val="uk-UA"/>
        </w:rPr>
      </w:pPr>
      <w:r w:rsidRPr="00F744B7">
        <w:rPr>
          <w:lang w:val="uk-UA"/>
        </w:rPr>
        <w:lastRenderedPageBreak/>
        <w:t>Аудиторську перевірку виконано</w:t>
      </w:r>
      <w:r w:rsidR="00276313" w:rsidRPr="00F744B7">
        <w:rPr>
          <w:lang w:val="uk-UA"/>
        </w:rPr>
        <w:t xml:space="preserve"> </w:t>
      </w:r>
      <w:r w:rsidR="00AE0DE6" w:rsidRPr="00F744B7">
        <w:rPr>
          <w:lang w:val="uk-UA"/>
        </w:rPr>
        <w:t xml:space="preserve">з </w:t>
      </w:r>
      <w:r w:rsidR="00653033" w:rsidRPr="00F744B7">
        <w:rPr>
          <w:lang w:val="uk-UA"/>
        </w:rPr>
        <w:t>09</w:t>
      </w:r>
      <w:r w:rsidR="004B61C4" w:rsidRPr="00F744B7">
        <w:rPr>
          <w:lang w:val="uk-UA"/>
        </w:rPr>
        <w:t xml:space="preserve"> січня 2018</w:t>
      </w:r>
      <w:r w:rsidR="00ED26CE" w:rsidRPr="00F744B7">
        <w:rPr>
          <w:lang w:val="uk-UA"/>
        </w:rPr>
        <w:t xml:space="preserve"> року</w:t>
      </w:r>
      <w:r w:rsidR="00982C91" w:rsidRPr="00F744B7">
        <w:rPr>
          <w:lang w:val="uk-UA"/>
        </w:rPr>
        <w:t xml:space="preserve"> по</w:t>
      </w:r>
      <w:r w:rsidR="00AE0DE6" w:rsidRPr="00F744B7">
        <w:rPr>
          <w:lang w:val="uk-UA"/>
        </w:rPr>
        <w:t xml:space="preserve"> </w:t>
      </w:r>
      <w:r w:rsidR="00F744B7" w:rsidRPr="00F744B7">
        <w:rPr>
          <w:lang w:val="uk-UA"/>
        </w:rPr>
        <w:t>03 квітня</w:t>
      </w:r>
      <w:r w:rsidR="00EE05C0" w:rsidRPr="00F744B7">
        <w:rPr>
          <w:lang w:val="uk-UA"/>
        </w:rPr>
        <w:t xml:space="preserve"> </w:t>
      </w:r>
      <w:r w:rsidR="004B61C4" w:rsidRPr="00F744B7">
        <w:rPr>
          <w:lang w:val="uk-UA"/>
        </w:rPr>
        <w:t>2018</w:t>
      </w:r>
      <w:r w:rsidR="00AE0DE6" w:rsidRPr="00F744B7">
        <w:rPr>
          <w:lang w:val="uk-UA"/>
        </w:rPr>
        <w:t xml:space="preserve"> року</w:t>
      </w:r>
      <w:r w:rsidR="0004430E" w:rsidRPr="00F744B7">
        <w:rPr>
          <w:lang w:val="uk-UA"/>
        </w:rPr>
        <w:t xml:space="preserve">, </w:t>
      </w:r>
      <w:r w:rsidR="00AC62FE" w:rsidRPr="00F744B7">
        <w:rPr>
          <w:lang w:val="uk-UA"/>
        </w:rPr>
        <w:t xml:space="preserve">в </w:t>
      </w:r>
      <w:r w:rsidR="00F744B7" w:rsidRPr="00F744B7">
        <w:t>м. Київ, вулиця Чигоріна, буд.12</w:t>
      </w:r>
      <w:r w:rsidR="00AC62FE" w:rsidRPr="00F744B7">
        <w:rPr>
          <w:lang w:val="uk-UA"/>
        </w:rPr>
        <w:t>.</w:t>
      </w:r>
    </w:p>
    <w:p w:rsidR="00F744B7" w:rsidRPr="00F744B7" w:rsidRDefault="00F744B7" w:rsidP="00F744B7">
      <w:pPr>
        <w:spacing w:before="120" w:after="120"/>
        <w:ind w:firstLine="709"/>
        <w:jc w:val="both"/>
        <w:rPr>
          <w:noProof/>
          <w:lang w:val="uk-UA"/>
        </w:rPr>
      </w:pPr>
      <w:r w:rsidRPr="00F744B7">
        <w:rPr>
          <w:noProof/>
          <w:lang w:val="uk-UA"/>
        </w:rPr>
        <w:t>Аудиторська перевірка здійснювалась з відома</w:t>
      </w:r>
      <w:r w:rsidRPr="00F744B7">
        <w:rPr>
          <w:lang w:val="uk-UA"/>
        </w:rPr>
        <w:t xml:space="preserve"> Череваня Владислава Станіславовича, якого призначено Директором на посаду у відповідності до П</w:t>
      </w:r>
      <w:r w:rsidRPr="00F744B7">
        <w:rPr>
          <w:noProof/>
          <w:lang w:val="uk-UA"/>
        </w:rPr>
        <w:t>ротоколу Загальних Зборів засновників №11 від 12 жовтня 2012 року.</w:t>
      </w:r>
    </w:p>
    <w:p w:rsidR="000D2469" w:rsidRPr="007132CC" w:rsidRDefault="000D2469" w:rsidP="00ED26CE">
      <w:pPr>
        <w:spacing w:before="120"/>
        <w:ind w:firstLine="708"/>
        <w:jc w:val="both"/>
        <w:rPr>
          <w:lang w:val="uk-UA"/>
        </w:rPr>
      </w:pPr>
      <w:r w:rsidRPr="00F744B7">
        <w:rPr>
          <w:lang w:val="uk-UA"/>
        </w:rPr>
        <w:t xml:space="preserve">Аудиторська перевірка проведена нами з врахуванням вимог Законів України </w:t>
      </w:r>
      <w:hyperlink r:id="rId8" w:history="1">
        <w:r w:rsidRPr="00F744B7">
          <w:rPr>
            <w:lang w:val="uk-UA"/>
          </w:rPr>
          <w:t>«Про бухгалтерський облік та фінансову звітність в Україні»</w:t>
        </w:r>
      </w:hyperlink>
      <w:r w:rsidRPr="00F744B7">
        <w:rPr>
          <w:lang w:val="uk-UA"/>
        </w:rPr>
        <w:t xml:space="preserve">, </w:t>
      </w:r>
      <w:hyperlink r:id="rId9" w:history="1">
        <w:r w:rsidRPr="00F744B7">
          <w:rPr>
            <w:lang w:val="uk-UA"/>
          </w:rPr>
          <w:t>«Про аудиторську діяльність</w:t>
        </w:r>
      </w:hyperlink>
      <w:r w:rsidRPr="00F744B7">
        <w:rPr>
          <w:lang w:val="uk-UA"/>
        </w:rPr>
        <w:t>». Аудиторська перевірка проводилась</w:t>
      </w:r>
      <w:r w:rsidRPr="007132CC">
        <w:rPr>
          <w:lang w:val="uk-UA"/>
        </w:rPr>
        <w:t xml:space="preserve"> згідно нормативів аудиту діючих в Україні, вимог Закону України «Про фінансові послуги та державне регулювання ринків фінансових послуг» від 12.07.2001 року №2664-ІІІ, Розпорядження Державної комісії з регулювання ринків фінансових послуг України «Про затвердження Положення про Державний реєстр фінансових уст</w:t>
      </w:r>
      <w:r w:rsidR="00580535" w:rsidRPr="007132CC">
        <w:rPr>
          <w:lang w:val="uk-UA"/>
        </w:rPr>
        <w:t xml:space="preserve">анов» від 28 серпня 2003 року </w:t>
      </w:r>
      <w:r w:rsidR="00580535" w:rsidRPr="007132CC">
        <w:t>N</w:t>
      </w:r>
      <w:r w:rsidRPr="007132CC">
        <w:rPr>
          <w:lang w:val="uk-UA"/>
        </w:rPr>
        <w:t>41</w:t>
      </w:r>
      <w:r w:rsidR="003D4199" w:rsidRPr="007132CC">
        <w:rPr>
          <w:lang w:val="uk-UA"/>
        </w:rPr>
        <w:t>.</w:t>
      </w:r>
    </w:p>
    <w:p w:rsidR="00E55B21" w:rsidRDefault="00E55B21" w:rsidP="00E55B21">
      <w:pPr>
        <w:numPr>
          <w:ilvl w:val="0"/>
          <w:numId w:val="1"/>
        </w:numPr>
        <w:tabs>
          <w:tab w:val="clear" w:pos="432"/>
          <w:tab w:val="num" w:pos="0"/>
        </w:tabs>
        <w:spacing w:before="120"/>
        <w:ind w:left="0" w:firstLine="709"/>
        <w:jc w:val="both"/>
        <w:rPr>
          <w:lang w:val="uk-UA"/>
        </w:rPr>
      </w:pPr>
      <w:r w:rsidRPr="007132CC">
        <w:rPr>
          <w:lang w:val="uk-UA"/>
        </w:rPr>
        <w:t xml:space="preserve">Аудиторський висновок (звіт незалежного аудитора) складений у </w:t>
      </w:r>
      <w:r w:rsidR="00A03534">
        <w:rPr>
          <w:lang w:val="uk-UA"/>
        </w:rPr>
        <w:t>чотирьох</w:t>
      </w:r>
      <w:r w:rsidR="008C6811" w:rsidRPr="007132CC">
        <w:rPr>
          <w:lang w:val="uk-UA"/>
        </w:rPr>
        <w:t xml:space="preserve"> </w:t>
      </w:r>
      <w:r w:rsidRPr="007132CC">
        <w:rPr>
          <w:lang w:val="uk-UA"/>
        </w:rPr>
        <w:t xml:space="preserve">оригінальних примірниках. Дата початку аудиту </w:t>
      </w:r>
      <w:r w:rsidR="00653033" w:rsidRPr="007132CC">
        <w:rPr>
          <w:lang w:val="uk-UA"/>
        </w:rPr>
        <w:t>09</w:t>
      </w:r>
      <w:r w:rsidR="004B61C4" w:rsidRPr="007132CC">
        <w:rPr>
          <w:lang w:val="uk-UA"/>
        </w:rPr>
        <w:t xml:space="preserve"> січня</w:t>
      </w:r>
      <w:r w:rsidR="00A15E3A" w:rsidRPr="007132CC">
        <w:rPr>
          <w:lang w:val="uk-UA"/>
        </w:rPr>
        <w:t xml:space="preserve"> 201</w:t>
      </w:r>
      <w:r w:rsidR="004B61C4" w:rsidRPr="007132CC">
        <w:rPr>
          <w:lang w:val="uk-UA"/>
        </w:rPr>
        <w:t>8</w:t>
      </w:r>
      <w:r w:rsidRPr="007132CC">
        <w:rPr>
          <w:lang w:val="uk-UA"/>
        </w:rPr>
        <w:t xml:space="preserve"> року, дата закінчення – </w:t>
      </w:r>
      <w:r w:rsidR="00F744B7">
        <w:rPr>
          <w:lang w:val="uk-UA"/>
        </w:rPr>
        <w:t>03 квітня</w:t>
      </w:r>
      <w:r w:rsidR="00A15E3A" w:rsidRPr="007132CC">
        <w:rPr>
          <w:lang w:val="uk-UA"/>
        </w:rPr>
        <w:t xml:space="preserve"> 201</w:t>
      </w:r>
      <w:r w:rsidR="004B61C4" w:rsidRPr="007132CC">
        <w:rPr>
          <w:lang w:val="uk-UA"/>
        </w:rPr>
        <w:t>8</w:t>
      </w:r>
      <w:r w:rsidRPr="007132CC">
        <w:rPr>
          <w:lang w:val="uk-UA"/>
        </w:rPr>
        <w:t xml:space="preserve"> року. Дата видачі висновку </w:t>
      </w:r>
      <w:r w:rsidR="00F744B7">
        <w:rPr>
          <w:lang w:val="uk-UA"/>
        </w:rPr>
        <w:t>03 квітня</w:t>
      </w:r>
      <w:r w:rsidR="00E02EE5" w:rsidRPr="007132CC">
        <w:rPr>
          <w:lang w:val="uk-UA"/>
        </w:rPr>
        <w:t xml:space="preserve"> </w:t>
      </w:r>
      <w:r w:rsidR="00A15E3A" w:rsidRPr="007132CC">
        <w:rPr>
          <w:lang w:val="uk-UA"/>
        </w:rPr>
        <w:t>201</w:t>
      </w:r>
      <w:r w:rsidR="004B61C4" w:rsidRPr="007132CC">
        <w:rPr>
          <w:lang w:val="uk-UA"/>
        </w:rPr>
        <w:t>8</w:t>
      </w:r>
      <w:r w:rsidRPr="007132CC">
        <w:rPr>
          <w:lang w:val="uk-UA"/>
        </w:rPr>
        <w:t xml:space="preserve"> року.</w:t>
      </w:r>
    </w:p>
    <w:p w:rsidR="006D6C73" w:rsidRPr="007132CC" w:rsidRDefault="006D6C73" w:rsidP="006D6C73">
      <w:pPr>
        <w:numPr>
          <w:ilvl w:val="0"/>
          <w:numId w:val="1"/>
        </w:numPr>
        <w:spacing w:before="120" w:after="120"/>
        <w:jc w:val="center"/>
        <w:rPr>
          <w:b/>
          <w:lang w:val="uk-UA"/>
        </w:rPr>
      </w:pPr>
      <w:r w:rsidRPr="007132CC">
        <w:rPr>
          <w:b/>
          <w:lang w:val="uk-UA"/>
        </w:rPr>
        <w:t>І. ОСНОВНІ ВІДОМОСТІ ПРО АУДИТОРСЬКУ ФІРМУ</w:t>
      </w:r>
    </w:p>
    <w:tbl>
      <w:tblPr>
        <w:tblW w:w="10549" w:type="dxa"/>
        <w:tblInd w:w="-34" w:type="dxa"/>
        <w:tblLayout w:type="fixed"/>
        <w:tblLook w:val="0000"/>
      </w:tblPr>
      <w:tblGrid>
        <w:gridCol w:w="4962"/>
        <w:gridCol w:w="5587"/>
      </w:tblGrid>
      <w:tr w:rsidR="006D6C73" w:rsidRPr="007132CC" w:rsidTr="006D6C73">
        <w:tc>
          <w:tcPr>
            <w:tcW w:w="4962" w:type="dxa"/>
            <w:tcBorders>
              <w:top w:val="single" w:sz="4" w:space="0" w:color="000000"/>
              <w:left w:val="single" w:sz="4" w:space="0" w:color="000000"/>
              <w:bottom w:val="single" w:sz="4" w:space="0" w:color="000000"/>
            </w:tcBorders>
            <w:shd w:val="clear" w:color="auto" w:fill="auto"/>
          </w:tcPr>
          <w:p w:rsidR="006D6C73" w:rsidRPr="007132CC" w:rsidRDefault="006D6C73" w:rsidP="006D6C73">
            <w:pPr>
              <w:snapToGrid w:val="0"/>
              <w:contextualSpacing/>
              <w:jc w:val="both"/>
              <w:rPr>
                <w:lang w:val="uk-UA"/>
              </w:rPr>
            </w:pPr>
            <w:r w:rsidRPr="007132CC">
              <w:rPr>
                <w:lang w:val="uk-UA"/>
              </w:rPr>
              <w:t>Найменування</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6D6C73" w:rsidRPr="007132CC" w:rsidRDefault="006D6C73" w:rsidP="006D6C73">
            <w:pPr>
              <w:snapToGrid w:val="0"/>
              <w:contextualSpacing/>
              <w:jc w:val="both"/>
              <w:rPr>
                <w:lang w:val="uk-UA"/>
              </w:rPr>
            </w:pPr>
            <w:r w:rsidRPr="007132CC">
              <w:rPr>
                <w:b/>
                <w:lang w:val="uk-UA"/>
              </w:rPr>
              <w:t>ТОВАРИСТВО З ОБМЕЖЕНОЮ ВІДПОВІДАЛЬНІСТЮ «МАКСИМУМ-АУДИТ»</w:t>
            </w:r>
          </w:p>
        </w:tc>
      </w:tr>
      <w:tr w:rsidR="006D6C73" w:rsidRPr="007132CC" w:rsidTr="006D6C73">
        <w:tc>
          <w:tcPr>
            <w:tcW w:w="4962" w:type="dxa"/>
            <w:tcBorders>
              <w:top w:val="single" w:sz="4" w:space="0" w:color="000000"/>
              <w:left w:val="single" w:sz="4" w:space="0" w:color="000000"/>
              <w:bottom w:val="single" w:sz="4" w:space="0" w:color="000000"/>
            </w:tcBorders>
            <w:shd w:val="clear" w:color="auto" w:fill="auto"/>
          </w:tcPr>
          <w:p w:rsidR="006D6C73" w:rsidRPr="007132CC" w:rsidRDefault="006D6C73" w:rsidP="006D6C73">
            <w:pPr>
              <w:pStyle w:val="HTML0"/>
              <w:snapToGrid w:val="0"/>
              <w:contextualSpacing/>
              <w:rPr>
                <w:rFonts w:ascii="Times New Roman" w:hAnsi="Times New Roman" w:cs="Times New Roman"/>
                <w:sz w:val="24"/>
                <w:szCs w:val="24"/>
              </w:rPr>
            </w:pPr>
            <w:r w:rsidRPr="007132CC">
              <w:rPr>
                <w:rFonts w:ascii="Times New Roman" w:hAnsi="Times New Roman" w:cs="Times New Roman"/>
                <w:sz w:val="24"/>
                <w:szCs w:val="24"/>
              </w:rPr>
              <w:t>Код ЄДРПОУ</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6D6C73" w:rsidRPr="007132CC" w:rsidRDefault="006D6C73" w:rsidP="006D6C73">
            <w:pPr>
              <w:snapToGrid w:val="0"/>
              <w:contextualSpacing/>
              <w:jc w:val="both"/>
              <w:rPr>
                <w:lang w:val="uk-UA"/>
              </w:rPr>
            </w:pPr>
            <w:r w:rsidRPr="007132CC">
              <w:rPr>
                <w:iCs/>
                <w:lang w:val="uk-UA"/>
              </w:rPr>
              <w:t>35812433</w:t>
            </w:r>
          </w:p>
        </w:tc>
      </w:tr>
      <w:tr w:rsidR="006D6C73" w:rsidRPr="00EB1CB2" w:rsidTr="006D6C73">
        <w:tc>
          <w:tcPr>
            <w:tcW w:w="4962" w:type="dxa"/>
            <w:tcBorders>
              <w:top w:val="single" w:sz="4" w:space="0" w:color="000000"/>
              <w:left w:val="single" w:sz="4" w:space="0" w:color="000000"/>
              <w:bottom w:val="single" w:sz="4" w:space="0" w:color="000000"/>
            </w:tcBorders>
            <w:shd w:val="clear" w:color="auto" w:fill="auto"/>
          </w:tcPr>
          <w:p w:rsidR="006D6C73" w:rsidRPr="007132CC" w:rsidRDefault="006D6C73" w:rsidP="006D6C73">
            <w:pPr>
              <w:pStyle w:val="HTML0"/>
              <w:snapToGrid w:val="0"/>
              <w:contextualSpacing/>
              <w:rPr>
                <w:rFonts w:ascii="Times New Roman" w:hAnsi="Times New Roman" w:cs="Times New Roman"/>
                <w:sz w:val="24"/>
                <w:szCs w:val="24"/>
              </w:rPr>
            </w:pPr>
            <w:r w:rsidRPr="007132CC">
              <w:rPr>
                <w:rFonts w:ascii="Times New Roman" w:hAnsi="Times New Roman" w:cs="Times New Roman"/>
                <w:sz w:val="24"/>
                <w:szCs w:val="24"/>
              </w:rPr>
              <w:t>Номер, серія, дата видачі та термін дії свідоцтва про внесення до державного реєстру аудиторських фірм та аудиторів, які одноособово надають аудиторські послуги</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6D6C73" w:rsidRPr="00064A82" w:rsidRDefault="006D6C73" w:rsidP="006D6C73">
            <w:pPr>
              <w:jc w:val="both"/>
              <w:rPr>
                <w:iCs/>
                <w:lang w:val="uk-UA"/>
              </w:rPr>
            </w:pPr>
            <w:r w:rsidRPr="007132CC">
              <w:rPr>
                <w:iCs/>
                <w:lang w:val="uk-UA"/>
              </w:rPr>
              <w:t>Свідоцтво про внесення до Реєстру аудиторських фірм та аудиторів, які одноособово надають аудиторські послуги, № 4143 від 26.03.2008 року</w:t>
            </w:r>
          </w:p>
          <w:p w:rsidR="006D6C73" w:rsidRPr="00ED26CE" w:rsidRDefault="006D6C73" w:rsidP="006D6C73">
            <w:pPr>
              <w:snapToGrid w:val="0"/>
              <w:contextualSpacing/>
              <w:jc w:val="both"/>
              <w:rPr>
                <w:iCs/>
                <w:lang w:val="uk-UA"/>
              </w:rPr>
            </w:pPr>
          </w:p>
        </w:tc>
      </w:tr>
      <w:tr w:rsidR="006D6C73" w:rsidRPr="00EB1CB2" w:rsidTr="00ED26CE">
        <w:trPr>
          <w:trHeight w:val="2366"/>
        </w:trPr>
        <w:tc>
          <w:tcPr>
            <w:tcW w:w="4962" w:type="dxa"/>
            <w:tcBorders>
              <w:top w:val="single" w:sz="4" w:space="0" w:color="000000"/>
              <w:left w:val="single" w:sz="4" w:space="0" w:color="000000"/>
              <w:bottom w:val="single" w:sz="4" w:space="0" w:color="000000"/>
            </w:tcBorders>
            <w:shd w:val="clear" w:color="auto" w:fill="auto"/>
          </w:tcPr>
          <w:p w:rsidR="006D6C73" w:rsidRPr="00064A82" w:rsidRDefault="006D6C73" w:rsidP="006D6C73">
            <w:pPr>
              <w:pStyle w:val="HTML0"/>
              <w:snapToGrid w:val="0"/>
              <w:contextualSpacing/>
              <w:rPr>
                <w:rFonts w:ascii="Times New Roman" w:hAnsi="Times New Roman" w:cs="Times New Roman"/>
                <w:sz w:val="24"/>
                <w:szCs w:val="24"/>
              </w:rPr>
            </w:pPr>
            <w:r w:rsidRPr="00064A82">
              <w:rPr>
                <w:rFonts w:ascii="Times New Roman" w:hAnsi="Times New Roman" w:cs="Times New Roman"/>
                <w:sz w:val="24"/>
                <w:szCs w:val="24"/>
              </w:rPr>
              <w:t xml:space="preserve">Інформація про всіх аудиторів, що брали участь в аудиторській перевірці: номер, серія, дата видачі та термін дії сертифіката аудитора; номер, серія, дата видачі та термін дії свідоцтва про внесення до реєстру аудиторів, які можуть проводити аудиторські перевірки фінансових установ </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ED26CE" w:rsidRDefault="00ED26CE" w:rsidP="00ED26CE">
            <w:pPr>
              <w:snapToGrid w:val="0"/>
              <w:contextualSpacing/>
              <w:jc w:val="both"/>
              <w:rPr>
                <w:iCs/>
                <w:lang w:val="uk-UA"/>
              </w:rPr>
            </w:pPr>
            <w:r w:rsidRPr="00ED26CE">
              <w:rPr>
                <w:iCs/>
                <w:lang w:val="uk-UA"/>
              </w:rPr>
              <w:t xml:space="preserve">Тарканій Оксана Михайлівна, </w:t>
            </w:r>
          </w:p>
          <w:p w:rsidR="00ED26CE" w:rsidRPr="00ED26CE" w:rsidRDefault="00ED26CE" w:rsidP="00ED26CE">
            <w:pPr>
              <w:snapToGrid w:val="0"/>
              <w:contextualSpacing/>
              <w:jc w:val="both"/>
              <w:rPr>
                <w:iCs/>
                <w:lang w:val="uk-UA"/>
              </w:rPr>
            </w:pPr>
            <w:r>
              <w:rPr>
                <w:iCs/>
                <w:lang w:val="uk-UA"/>
              </w:rPr>
              <w:t>сертифікат аудитора: серія №</w:t>
            </w:r>
            <w:r w:rsidRPr="00ED26CE">
              <w:rPr>
                <w:iCs/>
                <w:lang w:val="uk-UA"/>
              </w:rPr>
              <w:t>006038</w:t>
            </w:r>
            <w:r>
              <w:rPr>
                <w:iCs/>
                <w:lang w:val="uk-UA"/>
              </w:rPr>
              <w:t xml:space="preserve"> від 26.12.2005 року,</w:t>
            </w:r>
            <w:r w:rsidRPr="00ED26CE">
              <w:rPr>
                <w:iCs/>
                <w:lang w:val="uk-UA"/>
              </w:rPr>
              <w:t xml:space="preserve"> чинний до 26.12.2020 року</w:t>
            </w:r>
          </w:p>
          <w:p w:rsidR="006D6C73" w:rsidRPr="00ED26CE" w:rsidRDefault="006D6C73" w:rsidP="006D6C73">
            <w:pPr>
              <w:jc w:val="both"/>
              <w:rPr>
                <w:iCs/>
                <w:lang w:val="uk-UA"/>
              </w:rPr>
            </w:pPr>
          </w:p>
          <w:p w:rsidR="006D6C73" w:rsidRPr="00ED26CE" w:rsidRDefault="006D6C73" w:rsidP="006D6C73">
            <w:pPr>
              <w:spacing w:line="264" w:lineRule="auto"/>
              <w:jc w:val="both"/>
              <w:rPr>
                <w:iCs/>
                <w:lang w:val="uk-UA"/>
              </w:rPr>
            </w:pPr>
            <w:r w:rsidRPr="00064A82">
              <w:rPr>
                <w:iCs/>
                <w:lang w:val="uk-UA"/>
              </w:rPr>
              <w:t>Свідоцтво про включення до Реєстру аудиторських фірм та аудиторів, які можуть проводити аудиторські перевірки фінансових установ № 0178 від 12.10.2017 року</w:t>
            </w:r>
          </w:p>
        </w:tc>
      </w:tr>
      <w:tr w:rsidR="006D6C73" w:rsidRPr="00064A82" w:rsidTr="006D6C73">
        <w:tc>
          <w:tcPr>
            <w:tcW w:w="4962" w:type="dxa"/>
            <w:tcBorders>
              <w:top w:val="single" w:sz="4" w:space="0" w:color="000000"/>
              <w:left w:val="single" w:sz="4" w:space="0" w:color="000000"/>
              <w:bottom w:val="single" w:sz="4" w:space="0" w:color="000000"/>
            </w:tcBorders>
            <w:shd w:val="clear" w:color="auto" w:fill="auto"/>
          </w:tcPr>
          <w:p w:rsidR="006D6C73" w:rsidRPr="00064A82" w:rsidRDefault="006D6C73" w:rsidP="006D6C73">
            <w:pPr>
              <w:snapToGrid w:val="0"/>
              <w:contextualSpacing/>
              <w:rPr>
                <w:lang w:val="uk-UA"/>
              </w:rPr>
            </w:pPr>
            <w:r w:rsidRPr="00064A82">
              <w:rPr>
                <w:lang w:val="uk-UA"/>
              </w:rPr>
              <w:t>Телефон</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6D6C73" w:rsidRPr="00064A82" w:rsidRDefault="006D6C73" w:rsidP="006D6C73">
            <w:pPr>
              <w:pStyle w:val="HTML0"/>
              <w:contextualSpacing/>
              <w:rPr>
                <w:rFonts w:ascii="Times New Roman" w:hAnsi="Times New Roman" w:cs="Times New Roman"/>
                <w:sz w:val="24"/>
                <w:szCs w:val="24"/>
              </w:rPr>
            </w:pPr>
            <w:r w:rsidRPr="00064A82">
              <w:rPr>
                <w:rFonts w:ascii="Times New Roman" w:hAnsi="Times New Roman" w:cs="Times New Roman"/>
                <w:sz w:val="24"/>
                <w:szCs w:val="24"/>
              </w:rPr>
              <w:t>Тел. (044) 227-83-75</w:t>
            </w:r>
          </w:p>
        </w:tc>
      </w:tr>
      <w:tr w:rsidR="006D6C73" w:rsidRPr="00EB1CB2" w:rsidTr="006D6C73">
        <w:trPr>
          <w:trHeight w:val="549"/>
        </w:trPr>
        <w:tc>
          <w:tcPr>
            <w:tcW w:w="4962" w:type="dxa"/>
            <w:tcBorders>
              <w:top w:val="single" w:sz="4" w:space="0" w:color="000000"/>
              <w:left w:val="single" w:sz="4" w:space="0" w:color="000000"/>
              <w:bottom w:val="single" w:sz="4" w:space="0" w:color="000000"/>
            </w:tcBorders>
            <w:shd w:val="clear" w:color="auto" w:fill="auto"/>
          </w:tcPr>
          <w:p w:rsidR="006D6C73" w:rsidRPr="00064A82" w:rsidRDefault="006D6C73" w:rsidP="006D6C73">
            <w:pPr>
              <w:pStyle w:val="HTML0"/>
              <w:snapToGrid w:val="0"/>
              <w:contextualSpacing/>
              <w:jc w:val="both"/>
              <w:rPr>
                <w:rFonts w:ascii="Times New Roman" w:hAnsi="Times New Roman" w:cs="Times New Roman"/>
                <w:sz w:val="24"/>
                <w:szCs w:val="24"/>
              </w:rPr>
            </w:pPr>
            <w:r w:rsidRPr="00064A82">
              <w:rPr>
                <w:rFonts w:ascii="Times New Roman" w:hAnsi="Times New Roman" w:cs="Times New Roman"/>
                <w:sz w:val="24"/>
                <w:szCs w:val="24"/>
              </w:rPr>
              <w:t>Місцезнаходження та електронна адреса</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6D6C73" w:rsidRPr="00064A82" w:rsidRDefault="006D6C73" w:rsidP="006D6C73">
            <w:pPr>
              <w:pStyle w:val="af1"/>
              <w:spacing w:before="0" w:after="0"/>
              <w:contextualSpacing/>
              <w:jc w:val="both"/>
              <w:rPr>
                <w:rFonts w:ascii="Times New Roman" w:hAnsi="Times New Roman"/>
                <w:i w:val="0"/>
                <w:sz w:val="24"/>
                <w:szCs w:val="24"/>
                <w:lang w:val="uk-UA"/>
              </w:rPr>
            </w:pPr>
            <w:r w:rsidRPr="00064A82">
              <w:rPr>
                <w:rFonts w:ascii="Times New Roman" w:hAnsi="Times New Roman"/>
                <w:i w:val="0"/>
                <w:sz w:val="24"/>
                <w:szCs w:val="24"/>
                <w:lang w:val="uk-UA"/>
              </w:rPr>
              <w:t xml:space="preserve">01015, м. Київ, вул. Цитадельна, буд. 6/8; </w:t>
            </w:r>
          </w:p>
          <w:p w:rsidR="006D6C73" w:rsidRPr="00064A82" w:rsidRDefault="008E6BE2" w:rsidP="006D6C73">
            <w:pPr>
              <w:pStyle w:val="af1"/>
              <w:spacing w:before="0" w:after="0"/>
              <w:contextualSpacing/>
              <w:jc w:val="both"/>
              <w:rPr>
                <w:rFonts w:ascii="Times New Roman" w:hAnsi="Times New Roman"/>
                <w:i w:val="0"/>
                <w:sz w:val="24"/>
                <w:szCs w:val="24"/>
                <w:lang w:val="uk-UA"/>
              </w:rPr>
            </w:pPr>
            <w:hyperlink r:id="rId10" w:history="1">
              <w:r w:rsidR="006D6C73" w:rsidRPr="00064A82">
                <w:rPr>
                  <w:rStyle w:val="a6"/>
                  <w:rFonts w:ascii="Times New Roman" w:hAnsi="Times New Roman"/>
                  <w:iCs w:val="0"/>
                  <w:color w:val="auto"/>
                  <w:sz w:val="24"/>
                  <w:szCs w:val="24"/>
                  <w:lang w:val="uk-UA"/>
                </w:rPr>
                <w:t>info@maximum-audit.com.ua</w:t>
              </w:r>
            </w:hyperlink>
          </w:p>
        </w:tc>
      </w:tr>
    </w:tbl>
    <w:p w:rsidR="00266A2E" w:rsidRDefault="00945A14" w:rsidP="00266A2E">
      <w:pPr>
        <w:suppressAutoHyphens w:val="0"/>
        <w:spacing w:before="120" w:after="120"/>
        <w:jc w:val="center"/>
        <w:rPr>
          <w:b/>
          <w:lang w:val="uk-UA"/>
        </w:rPr>
      </w:pPr>
      <w:r w:rsidRPr="00064A82">
        <w:rPr>
          <w:b/>
          <w:lang w:val="uk-UA"/>
        </w:rPr>
        <w:t xml:space="preserve">ІІ. </w:t>
      </w:r>
      <w:r w:rsidR="00266A2E" w:rsidRPr="00064A82">
        <w:rPr>
          <w:b/>
          <w:lang w:val="uk-UA"/>
        </w:rPr>
        <w:t>ОСНОВНІ ВІДОМОСТІ ПРО ТОВАРИСТВО З ОБМЕЖЕНОЮ ВІДПОВ</w:t>
      </w:r>
      <w:r w:rsidR="00ED26CE">
        <w:rPr>
          <w:b/>
          <w:lang w:val="uk-UA"/>
        </w:rPr>
        <w:t>ІДАЛЬНІСТЮ «</w:t>
      </w:r>
      <w:r w:rsidR="003640D0">
        <w:rPr>
          <w:b/>
          <w:lang w:val="uk-UA"/>
        </w:rPr>
        <w:t>КРЕДО-СТОЛИЦЯ</w:t>
      </w:r>
      <w:r w:rsidR="00653033" w:rsidRPr="00653033">
        <w:rPr>
          <w:b/>
          <w:lang w:val="uk-UA"/>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5953"/>
      </w:tblGrid>
      <w:tr w:rsidR="00F744B7" w:rsidRPr="00F744B7" w:rsidTr="006A28A6">
        <w:trPr>
          <w:trHeight w:val="330"/>
        </w:trPr>
        <w:tc>
          <w:tcPr>
            <w:tcW w:w="4111" w:type="dxa"/>
            <w:vAlign w:val="center"/>
          </w:tcPr>
          <w:p w:rsidR="00F744B7" w:rsidRPr="00F744B7" w:rsidRDefault="00F744B7" w:rsidP="006A28A6">
            <w:pPr>
              <w:snapToGrid w:val="0"/>
              <w:ind w:left="284"/>
              <w:rPr>
                <w:lang w:val="uk-UA"/>
              </w:rPr>
            </w:pPr>
            <w:r w:rsidRPr="00F744B7">
              <w:rPr>
                <w:lang w:val="uk-UA"/>
              </w:rPr>
              <w:t>Повна назва</w:t>
            </w:r>
          </w:p>
        </w:tc>
        <w:tc>
          <w:tcPr>
            <w:tcW w:w="5953" w:type="dxa"/>
          </w:tcPr>
          <w:p w:rsidR="00F744B7" w:rsidRPr="00F744B7" w:rsidRDefault="00F744B7" w:rsidP="006A28A6">
            <w:pPr>
              <w:suppressAutoHyphens w:val="0"/>
              <w:contextualSpacing/>
              <w:rPr>
                <w:lang w:val="uk-UA"/>
              </w:rPr>
            </w:pPr>
            <w:r w:rsidRPr="00F744B7">
              <w:rPr>
                <w:lang w:val="uk-UA"/>
              </w:rPr>
              <w:t>ТОВАРИСТВО З ОБМЕЖЕНОЮ ВІДПОВІДАЛЬНІСТЮ «КРЕДО-СТОЛИЦЯ»</w:t>
            </w:r>
          </w:p>
        </w:tc>
      </w:tr>
      <w:tr w:rsidR="00F744B7" w:rsidRPr="00F744B7" w:rsidTr="006A28A6">
        <w:trPr>
          <w:trHeight w:val="330"/>
        </w:trPr>
        <w:tc>
          <w:tcPr>
            <w:tcW w:w="4111" w:type="dxa"/>
            <w:vAlign w:val="center"/>
          </w:tcPr>
          <w:p w:rsidR="00F744B7" w:rsidRPr="00F744B7" w:rsidRDefault="00F744B7" w:rsidP="006A28A6">
            <w:pPr>
              <w:snapToGrid w:val="0"/>
              <w:rPr>
                <w:lang w:val="uk-UA"/>
              </w:rPr>
            </w:pPr>
            <w:r w:rsidRPr="00F744B7">
              <w:rPr>
                <w:lang w:val="uk-UA"/>
              </w:rPr>
              <w:t>Скорочена назва</w:t>
            </w:r>
          </w:p>
        </w:tc>
        <w:tc>
          <w:tcPr>
            <w:tcW w:w="5953" w:type="dxa"/>
          </w:tcPr>
          <w:p w:rsidR="00F744B7" w:rsidRPr="00F744B7" w:rsidRDefault="00F744B7" w:rsidP="006A28A6">
            <w:pPr>
              <w:rPr>
                <w:lang w:val="uk-UA"/>
              </w:rPr>
            </w:pPr>
            <w:r w:rsidRPr="00F744B7">
              <w:rPr>
                <w:lang w:val="uk-UA"/>
              </w:rPr>
              <w:t>ТОВ «КРЕДО-СТОЛИЦЯ»</w:t>
            </w:r>
          </w:p>
        </w:tc>
      </w:tr>
      <w:tr w:rsidR="00F744B7" w:rsidRPr="00F744B7" w:rsidTr="006A28A6">
        <w:trPr>
          <w:trHeight w:val="225"/>
        </w:trPr>
        <w:tc>
          <w:tcPr>
            <w:tcW w:w="4111" w:type="dxa"/>
            <w:vAlign w:val="center"/>
          </w:tcPr>
          <w:p w:rsidR="00F744B7" w:rsidRPr="00F744B7" w:rsidRDefault="00F744B7" w:rsidP="006A28A6">
            <w:pPr>
              <w:snapToGrid w:val="0"/>
              <w:rPr>
                <w:lang w:val="uk-UA"/>
              </w:rPr>
            </w:pPr>
            <w:r w:rsidRPr="00F744B7">
              <w:rPr>
                <w:lang w:val="uk-UA"/>
              </w:rPr>
              <w:t>Код ЄДРПОУ</w:t>
            </w:r>
          </w:p>
        </w:tc>
        <w:tc>
          <w:tcPr>
            <w:tcW w:w="5953" w:type="dxa"/>
            <w:vAlign w:val="center"/>
          </w:tcPr>
          <w:p w:rsidR="00F744B7" w:rsidRPr="00F744B7" w:rsidRDefault="00F744B7" w:rsidP="006A28A6">
            <w:pPr>
              <w:snapToGrid w:val="0"/>
              <w:rPr>
                <w:highlight w:val="yellow"/>
                <w:lang w:val="uk-UA"/>
              </w:rPr>
            </w:pPr>
            <w:r w:rsidRPr="00F744B7">
              <w:rPr>
                <w:shd w:val="clear" w:color="auto" w:fill="FFFFFF"/>
              </w:rPr>
              <w:t>37956390</w:t>
            </w:r>
          </w:p>
        </w:tc>
      </w:tr>
      <w:tr w:rsidR="00F744B7" w:rsidRPr="00F744B7" w:rsidTr="006A28A6">
        <w:trPr>
          <w:trHeight w:val="315"/>
        </w:trPr>
        <w:tc>
          <w:tcPr>
            <w:tcW w:w="4111" w:type="dxa"/>
            <w:vAlign w:val="center"/>
          </w:tcPr>
          <w:p w:rsidR="00F744B7" w:rsidRPr="00F744B7" w:rsidRDefault="00F744B7" w:rsidP="006A28A6">
            <w:pPr>
              <w:snapToGrid w:val="0"/>
              <w:rPr>
                <w:lang w:val="uk-UA"/>
              </w:rPr>
            </w:pPr>
            <w:r w:rsidRPr="00F744B7">
              <w:rPr>
                <w:lang w:val="uk-UA"/>
              </w:rPr>
              <w:t>Місцезнаходження</w:t>
            </w:r>
          </w:p>
        </w:tc>
        <w:tc>
          <w:tcPr>
            <w:tcW w:w="5953" w:type="dxa"/>
          </w:tcPr>
          <w:p w:rsidR="00FF1092" w:rsidRPr="00FF1092" w:rsidRDefault="00FF1092" w:rsidP="00FF1092">
            <w:pPr>
              <w:rPr>
                <w:highlight w:val="yellow"/>
                <w:lang w:val="uk-UA"/>
              </w:rPr>
            </w:pPr>
            <w:r w:rsidRPr="00FF1092">
              <w:rPr>
                <w:lang w:val="uk-UA" w:eastAsia="en-US"/>
              </w:rPr>
              <w:t xml:space="preserve">01042, м.Київ, </w:t>
            </w:r>
            <w:r>
              <w:rPr>
                <w:lang w:val="uk-UA" w:eastAsia="en-US"/>
              </w:rPr>
              <w:t xml:space="preserve">вулиця </w:t>
            </w:r>
            <w:r w:rsidRPr="00FF1092">
              <w:rPr>
                <w:lang w:val="uk-UA" w:eastAsia="en-US"/>
              </w:rPr>
              <w:t>Ч</w:t>
            </w:r>
            <w:r>
              <w:rPr>
                <w:lang w:val="uk-UA" w:eastAsia="en-US"/>
              </w:rPr>
              <w:t>игоріна,</w:t>
            </w:r>
            <w:r w:rsidRPr="00FF1092">
              <w:rPr>
                <w:lang w:val="uk-UA" w:eastAsia="en-US"/>
              </w:rPr>
              <w:t xml:space="preserve"> будинок 12</w:t>
            </w:r>
          </w:p>
        </w:tc>
      </w:tr>
      <w:tr w:rsidR="00F744B7" w:rsidRPr="00F744B7" w:rsidTr="004A7717">
        <w:trPr>
          <w:trHeight w:val="275"/>
        </w:trPr>
        <w:tc>
          <w:tcPr>
            <w:tcW w:w="4111" w:type="dxa"/>
            <w:vAlign w:val="center"/>
          </w:tcPr>
          <w:p w:rsidR="00F744B7" w:rsidRPr="00F744B7" w:rsidRDefault="00F744B7" w:rsidP="006A28A6">
            <w:pPr>
              <w:snapToGrid w:val="0"/>
              <w:rPr>
                <w:lang w:val="uk-UA"/>
              </w:rPr>
            </w:pPr>
            <w:r w:rsidRPr="00F744B7">
              <w:rPr>
                <w:lang w:val="uk-UA"/>
              </w:rPr>
              <w:t>Дата державної реєстрації (перереєстрації), номер та серія виписки (свідоцтва), орган, що видав виписку (свідоцтво)</w:t>
            </w:r>
          </w:p>
        </w:tc>
        <w:tc>
          <w:tcPr>
            <w:tcW w:w="5953" w:type="dxa"/>
          </w:tcPr>
          <w:p w:rsidR="00F744B7" w:rsidRPr="00F744B7" w:rsidRDefault="00F744B7" w:rsidP="006A28A6">
            <w:pPr>
              <w:rPr>
                <w:shd w:val="clear" w:color="auto" w:fill="FFFFFF"/>
                <w:lang w:val="uk-UA"/>
              </w:rPr>
            </w:pPr>
            <w:r w:rsidRPr="00F744B7">
              <w:rPr>
                <w:shd w:val="clear" w:color="auto" w:fill="FFFFFF"/>
                <w:lang w:val="uk-UA"/>
              </w:rPr>
              <w:t>Дата запису: 14.11.2011</w:t>
            </w:r>
            <w:r w:rsidRPr="00F744B7">
              <w:rPr>
                <w:lang w:val="uk-UA"/>
              </w:rPr>
              <w:br/>
            </w:r>
            <w:r w:rsidRPr="00F744B7">
              <w:rPr>
                <w:shd w:val="clear" w:color="auto" w:fill="FFFFFF"/>
                <w:lang w:val="uk-UA"/>
              </w:rPr>
              <w:t>Номер запису: 1 070 102 0000 045052</w:t>
            </w:r>
          </w:p>
          <w:p w:rsidR="00F744B7" w:rsidRPr="00F744B7" w:rsidRDefault="00F744B7" w:rsidP="006A28A6">
            <w:pPr>
              <w:rPr>
                <w:highlight w:val="yellow"/>
                <w:lang w:val="uk-UA"/>
              </w:rPr>
            </w:pPr>
            <w:r w:rsidRPr="00F744B7">
              <w:rPr>
                <w:lang w:val="uk-UA"/>
              </w:rPr>
              <w:t xml:space="preserve">Виписка з Єдиного державного реєстру юридичних осіб та фізичних осіб-підприємців. Дата виписки </w:t>
            </w:r>
            <w:r w:rsidRPr="00F744B7">
              <w:rPr>
                <w:lang w:val="uk-UA"/>
              </w:rPr>
              <w:lastRenderedPageBreak/>
              <w:t xml:space="preserve">22.10.2012 р. </w:t>
            </w:r>
          </w:p>
        </w:tc>
      </w:tr>
      <w:tr w:rsidR="00F744B7" w:rsidRPr="00EB1CB2" w:rsidTr="006A28A6">
        <w:trPr>
          <w:trHeight w:val="180"/>
        </w:trPr>
        <w:tc>
          <w:tcPr>
            <w:tcW w:w="4111" w:type="dxa"/>
            <w:vAlign w:val="center"/>
          </w:tcPr>
          <w:p w:rsidR="00F744B7" w:rsidRPr="00F744B7" w:rsidRDefault="00F744B7" w:rsidP="006A28A6">
            <w:pPr>
              <w:snapToGrid w:val="0"/>
              <w:rPr>
                <w:lang w:val="uk-UA"/>
              </w:rPr>
            </w:pPr>
            <w:r w:rsidRPr="00F744B7">
              <w:rPr>
                <w:lang w:val="uk-UA"/>
              </w:rPr>
              <w:lastRenderedPageBreak/>
              <w:t>Основні види діяльності відповідно до довідки з ЄДРПОУ</w:t>
            </w:r>
          </w:p>
        </w:tc>
        <w:tc>
          <w:tcPr>
            <w:tcW w:w="5953" w:type="dxa"/>
          </w:tcPr>
          <w:p w:rsidR="00F744B7" w:rsidRPr="00F744B7" w:rsidRDefault="00F744B7" w:rsidP="006A28A6">
            <w:pPr>
              <w:rPr>
                <w:highlight w:val="yellow"/>
                <w:lang w:val="uk-UA"/>
              </w:rPr>
            </w:pPr>
            <w:r w:rsidRPr="00F744B7">
              <w:rPr>
                <w:shd w:val="clear" w:color="auto" w:fill="FFFFFF"/>
                <w:lang w:val="uk-UA"/>
              </w:rPr>
              <w:t xml:space="preserve"> 64.19 Інші види грошового посередництва;</w:t>
            </w:r>
            <w:r w:rsidRPr="00F744B7">
              <w:rPr>
                <w:lang w:val="uk-UA"/>
              </w:rPr>
              <w:br/>
            </w:r>
            <w:r w:rsidRPr="00F744B7">
              <w:rPr>
                <w:shd w:val="clear" w:color="auto" w:fill="FFFFFF"/>
                <w:lang w:val="uk-UA"/>
              </w:rPr>
              <w:t xml:space="preserve"> 64.91 Фінансовий лізинг;</w:t>
            </w:r>
            <w:r w:rsidRPr="00F744B7">
              <w:rPr>
                <w:lang w:val="uk-UA"/>
              </w:rPr>
              <w:br/>
            </w:r>
            <w:r w:rsidRPr="00F744B7">
              <w:rPr>
                <w:shd w:val="clear" w:color="auto" w:fill="FFFFFF"/>
                <w:lang w:val="uk-UA"/>
              </w:rPr>
              <w:t xml:space="preserve"> 64.92 Інші види кредитування;</w:t>
            </w:r>
            <w:r w:rsidRPr="00F744B7">
              <w:rPr>
                <w:lang w:val="uk-UA"/>
              </w:rPr>
              <w:br/>
            </w:r>
            <w:r w:rsidRPr="00F744B7">
              <w:rPr>
                <w:shd w:val="clear" w:color="auto" w:fill="FFFFFF"/>
                <w:lang w:val="uk-UA"/>
              </w:rPr>
              <w:t xml:space="preserve"> 64.99 Надання інших фінансових послуг (крім страхування та пенсійного забезпечення), н. в. і. у. (основний)</w:t>
            </w:r>
          </w:p>
        </w:tc>
      </w:tr>
      <w:tr w:rsidR="00F744B7" w:rsidRPr="00F744B7" w:rsidTr="006A28A6">
        <w:trPr>
          <w:trHeight w:val="180"/>
        </w:trPr>
        <w:tc>
          <w:tcPr>
            <w:tcW w:w="4111" w:type="dxa"/>
            <w:vAlign w:val="center"/>
          </w:tcPr>
          <w:p w:rsidR="00F744B7" w:rsidRPr="00F744B7" w:rsidRDefault="00F744B7" w:rsidP="006A28A6">
            <w:pPr>
              <w:snapToGrid w:val="0"/>
              <w:rPr>
                <w:lang w:val="uk-UA"/>
              </w:rPr>
            </w:pPr>
            <w:r w:rsidRPr="00F744B7">
              <w:rPr>
                <w:lang w:val="uk-UA"/>
              </w:rPr>
              <w:t>Кількість учасників на 31.12.201</w:t>
            </w:r>
            <w:r>
              <w:rPr>
                <w:lang w:val="uk-UA"/>
              </w:rPr>
              <w:t xml:space="preserve">7 </w:t>
            </w:r>
            <w:r w:rsidRPr="00F744B7">
              <w:rPr>
                <w:lang w:val="uk-UA"/>
              </w:rPr>
              <w:t>року</w:t>
            </w:r>
          </w:p>
        </w:tc>
        <w:tc>
          <w:tcPr>
            <w:tcW w:w="5953" w:type="dxa"/>
          </w:tcPr>
          <w:p w:rsidR="00F744B7" w:rsidRPr="00F744B7" w:rsidRDefault="00F744B7" w:rsidP="006A28A6">
            <w:pPr>
              <w:jc w:val="both"/>
              <w:rPr>
                <w:lang w:val="uk-UA"/>
              </w:rPr>
            </w:pPr>
            <w:r w:rsidRPr="00F744B7">
              <w:rPr>
                <w:lang w:val="uk-UA"/>
              </w:rPr>
              <w:t>2</w:t>
            </w:r>
          </w:p>
        </w:tc>
      </w:tr>
      <w:tr w:rsidR="00F744B7" w:rsidRPr="00F744B7" w:rsidTr="006A28A6">
        <w:trPr>
          <w:trHeight w:val="180"/>
        </w:trPr>
        <w:tc>
          <w:tcPr>
            <w:tcW w:w="4111" w:type="dxa"/>
            <w:vAlign w:val="center"/>
          </w:tcPr>
          <w:p w:rsidR="00F744B7" w:rsidRPr="00F744B7" w:rsidRDefault="00F744B7" w:rsidP="006A28A6">
            <w:pPr>
              <w:snapToGrid w:val="0"/>
              <w:rPr>
                <w:lang w:val="uk-UA"/>
              </w:rPr>
            </w:pPr>
            <w:r w:rsidRPr="00F744B7">
              <w:rPr>
                <w:lang w:val="uk-UA"/>
              </w:rPr>
              <w:t>Кількість працівників на 31.12.201</w:t>
            </w:r>
            <w:r>
              <w:rPr>
                <w:lang w:val="uk-UA"/>
              </w:rPr>
              <w:t>7</w:t>
            </w:r>
            <w:r w:rsidRPr="00F744B7">
              <w:rPr>
                <w:lang w:val="uk-UA"/>
              </w:rPr>
              <w:t xml:space="preserve"> року</w:t>
            </w:r>
          </w:p>
        </w:tc>
        <w:tc>
          <w:tcPr>
            <w:tcW w:w="5953" w:type="dxa"/>
            <w:vAlign w:val="center"/>
          </w:tcPr>
          <w:p w:rsidR="00F744B7" w:rsidRPr="00F744B7" w:rsidRDefault="00F744B7" w:rsidP="006A28A6">
            <w:pPr>
              <w:rPr>
                <w:lang w:val="uk-UA"/>
              </w:rPr>
            </w:pPr>
            <w:r w:rsidRPr="00F744B7">
              <w:rPr>
                <w:lang w:val="uk-UA"/>
              </w:rPr>
              <w:t>4</w:t>
            </w:r>
          </w:p>
        </w:tc>
      </w:tr>
      <w:tr w:rsidR="00F744B7" w:rsidRPr="00F744B7" w:rsidTr="006A28A6">
        <w:trPr>
          <w:trHeight w:val="180"/>
        </w:trPr>
        <w:tc>
          <w:tcPr>
            <w:tcW w:w="4111" w:type="dxa"/>
            <w:vAlign w:val="center"/>
          </w:tcPr>
          <w:p w:rsidR="00F744B7" w:rsidRPr="00F744B7" w:rsidRDefault="00F744B7" w:rsidP="006A28A6">
            <w:pPr>
              <w:snapToGrid w:val="0"/>
              <w:rPr>
                <w:lang w:val="uk-UA"/>
              </w:rPr>
            </w:pPr>
            <w:r w:rsidRPr="00F744B7">
              <w:rPr>
                <w:lang w:val="uk-UA"/>
              </w:rPr>
              <w:t>Розрахунковий рахунок</w:t>
            </w:r>
          </w:p>
        </w:tc>
        <w:tc>
          <w:tcPr>
            <w:tcW w:w="5953" w:type="dxa"/>
          </w:tcPr>
          <w:p w:rsidR="00F744B7" w:rsidRPr="00F744B7" w:rsidRDefault="00F744B7" w:rsidP="006A28A6">
            <w:pPr>
              <w:suppressAutoHyphens w:val="0"/>
              <w:contextualSpacing/>
              <w:rPr>
                <w:lang w:val="uk-UA"/>
              </w:rPr>
            </w:pPr>
            <w:r w:rsidRPr="00F744B7">
              <w:rPr>
                <w:lang w:val="uk-UA"/>
              </w:rPr>
              <w:t>п/р № 26506010000081 в АКБ "ІНДУСТРІАЛБАНК", МФО 313849</w:t>
            </w:r>
          </w:p>
          <w:p w:rsidR="00F744B7" w:rsidRPr="00F744B7" w:rsidRDefault="00F744B7" w:rsidP="006A28A6">
            <w:pPr>
              <w:rPr>
                <w:lang w:val="uk-UA"/>
              </w:rPr>
            </w:pPr>
            <w:r w:rsidRPr="00F744B7">
              <w:rPr>
                <w:lang w:val="uk-UA"/>
              </w:rPr>
              <w:t>п/р № 26502001119511 в КБ "Хрещатик", МФО 300670</w:t>
            </w:r>
          </w:p>
        </w:tc>
      </w:tr>
      <w:tr w:rsidR="00F744B7" w:rsidRPr="00F744B7" w:rsidTr="006A28A6">
        <w:trPr>
          <w:trHeight w:val="180"/>
        </w:trPr>
        <w:tc>
          <w:tcPr>
            <w:tcW w:w="4111" w:type="dxa"/>
            <w:vAlign w:val="center"/>
          </w:tcPr>
          <w:p w:rsidR="00F744B7" w:rsidRPr="00F744B7" w:rsidRDefault="00F744B7" w:rsidP="006A28A6">
            <w:pPr>
              <w:snapToGrid w:val="0"/>
              <w:rPr>
                <w:lang w:val="uk-UA"/>
              </w:rPr>
            </w:pPr>
            <w:r w:rsidRPr="00F744B7">
              <w:rPr>
                <w:lang w:val="uk-UA"/>
              </w:rPr>
              <w:t>Організаційно – правова форма Товариства</w:t>
            </w:r>
          </w:p>
        </w:tc>
        <w:tc>
          <w:tcPr>
            <w:tcW w:w="5953" w:type="dxa"/>
          </w:tcPr>
          <w:p w:rsidR="00F744B7" w:rsidRPr="00F744B7" w:rsidRDefault="00F744B7" w:rsidP="006A28A6">
            <w:pPr>
              <w:jc w:val="both"/>
              <w:rPr>
                <w:lang w:val="uk-UA"/>
              </w:rPr>
            </w:pPr>
            <w:r w:rsidRPr="00F744B7">
              <w:rPr>
                <w:lang w:val="uk-UA"/>
              </w:rPr>
              <w:t xml:space="preserve">240 – Товариство з обмеженою відповідальністю </w:t>
            </w:r>
          </w:p>
        </w:tc>
      </w:tr>
      <w:tr w:rsidR="00F744B7" w:rsidRPr="00F744B7" w:rsidTr="006A28A6">
        <w:trPr>
          <w:trHeight w:val="180"/>
        </w:trPr>
        <w:tc>
          <w:tcPr>
            <w:tcW w:w="4111" w:type="dxa"/>
            <w:vAlign w:val="center"/>
          </w:tcPr>
          <w:p w:rsidR="00F744B7" w:rsidRPr="00F744B7" w:rsidRDefault="00F744B7" w:rsidP="006A28A6">
            <w:pPr>
              <w:snapToGrid w:val="0"/>
              <w:rPr>
                <w:lang w:val="uk-UA"/>
              </w:rPr>
            </w:pPr>
            <w:r w:rsidRPr="00F744B7">
              <w:rPr>
                <w:lang w:val="uk-UA"/>
              </w:rPr>
              <w:t>Кількість відокремлених підрозділів</w:t>
            </w:r>
          </w:p>
        </w:tc>
        <w:tc>
          <w:tcPr>
            <w:tcW w:w="5953" w:type="dxa"/>
          </w:tcPr>
          <w:p w:rsidR="00F744B7" w:rsidRPr="00F744B7" w:rsidRDefault="00F744B7" w:rsidP="006A28A6">
            <w:pPr>
              <w:jc w:val="both"/>
              <w:rPr>
                <w:lang w:val="uk-UA"/>
              </w:rPr>
            </w:pPr>
            <w:r w:rsidRPr="00F744B7">
              <w:rPr>
                <w:lang w:val="uk-UA"/>
              </w:rPr>
              <w:t>Відсутні</w:t>
            </w:r>
          </w:p>
        </w:tc>
      </w:tr>
      <w:tr w:rsidR="00F744B7" w:rsidRPr="00F744B7" w:rsidTr="006A28A6">
        <w:trPr>
          <w:trHeight w:val="635"/>
        </w:trPr>
        <w:tc>
          <w:tcPr>
            <w:tcW w:w="4111" w:type="dxa"/>
            <w:vAlign w:val="center"/>
          </w:tcPr>
          <w:p w:rsidR="00F744B7" w:rsidRPr="00F744B7" w:rsidRDefault="00F744B7" w:rsidP="006A28A6">
            <w:pPr>
              <w:snapToGrid w:val="0"/>
              <w:rPr>
                <w:lang w:val="uk-UA"/>
              </w:rPr>
            </w:pPr>
            <w:r w:rsidRPr="00F744B7">
              <w:rPr>
                <w:lang w:val="uk-UA"/>
              </w:rPr>
              <w:t>Номери, серії, дати видачі, термін дії ліцензій та/або дозволу на здійснення діяльності</w:t>
            </w:r>
          </w:p>
        </w:tc>
        <w:tc>
          <w:tcPr>
            <w:tcW w:w="5953" w:type="dxa"/>
          </w:tcPr>
          <w:p w:rsidR="00F744B7" w:rsidRPr="00F744B7" w:rsidRDefault="00F744B7" w:rsidP="006A28A6">
            <w:pPr>
              <w:jc w:val="both"/>
              <w:rPr>
                <w:lang w:val="uk-UA"/>
              </w:rPr>
            </w:pPr>
            <w:r w:rsidRPr="00F744B7">
              <w:rPr>
                <w:lang w:val="uk-UA"/>
              </w:rPr>
              <w:t>Свідоцтво про реєстрацію фінансової установи серія ФК №353, реєстраційний номер 13102773, видане Національною комісією, що здійснює державне регулювання у сфері ринків фінансових послуг, згідно розпорядження про видачу свідоцтва від 15.11.2012р. №2285. Код фінансової установи 13.</w:t>
            </w:r>
          </w:p>
        </w:tc>
      </w:tr>
    </w:tbl>
    <w:p w:rsidR="004A7717" w:rsidRDefault="004A7717" w:rsidP="00743597">
      <w:pPr>
        <w:pStyle w:val="ab"/>
        <w:spacing w:before="120"/>
        <w:ind w:firstLine="851"/>
        <w:jc w:val="both"/>
        <w:rPr>
          <w:rFonts w:ascii="Times New Roman" w:hAnsi="Times New Roman"/>
        </w:rPr>
      </w:pPr>
    </w:p>
    <w:p w:rsidR="00743597" w:rsidRPr="00064A82" w:rsidRDefault="00743597" w:rsidP="00743597">
      <w:pPr>
        <w:pStyle w:val="ab"/>
        <w:spacing w:before="120"/>
        <w:ind w:firstLine="851"/>
        <w:jc w:val="both"/>
        <w:rPr>
          <w:rFonts w:ascii="Times New Roman" w:hAnsi="Times New Roman"/>
        </w:rPr>
      </w:pPr>
      <w:r w:rsidRPr="00D81F3E">
        <w:rPr>
          <w:rFonts w:ascii="Times New Roman" w:hAnsi="Times New Roman"/>
        </w:rPr>
        <w:t>Аудитором перевірена наступна документація: установчі, реєстраційні та первинні документи.</w:t>
      </w:r>
    </w:p>
    <w:p w:rsidR="00743597" w:rsidRPr="00064A82" w:rsidRDefault="00945A14" w:rsidP="00945A14">
      <w:pPr>
        <w:pStyle w:val="ab"/>
        <w:spacing w:before="120" w:after="120"/>
        <w:rPr>
          <w:rFonts w:ascii="Times New Roman" w:hAnsi="Times New Roman"/>
          <w:b/>
        </w:rPr>
      </w:pPr>
      <w:r w:rsidRPr="00064A82">
        <w:rPr>
          <w:rFonts w:ascii="Times New Roman" w:hAnsi="Times New Roman"/>
          <w:b/>
        </w:rPr>
        <w:t xml:space="preserve">ІІІ. </w:t>
      </w:r>
      <w:r w:rsidR="00743597" w:rsidRPr="00064A82">
        <w:rPr>
          <w:rFonts w:ascii="Times New Roman" w:hAnsi="Times New Roman"/>
          <w:b/>
        </w:rPr>
        <w:t xml:space="preserve">НАЯВНІСТЬ ОБЛІКОВОЇ ПОЛІТИКИ ТА ПРИЙНЯТА СИСТЕМА </w:t>
      </w:r>
      <w:r w:rsidR="00743597" w:rsidRPr="00064A82">
        <w:rPr>
          <w:rFonts w:ascii="Times New Roman" w:hAnsi="Times New Roman"/>
          <w:b/>
        </w:rPr>
        <w:br/>
        <w:t>БУХГАЛТЕРСЬКОГО ОБЛІКУ</w:t>
      </w:r>
    </w:p>
    <w:p w:rsidR="00743597" w:rsidRPr="00064A82" w:rsidRDefault="00743597" w:rsidP="002B6057">
      <w:pPr>
        <w:pStyle w:val="ab"/>
        <w:spacing w:before="120"/>
        <w:ind w:firstLine="709"/>
        <w:jc w:val="both"/>
        <w:rPr>
          <w:rFonts w:ascii="Times New Roman" w:hAnsi="Times New Roman"/>
          <w:bCs/>
        </w:rPr>
      </w:pPr>
      <w:r w:rsidRPr="00064A82">
        <w:rPr>
          <w:rFonts w:ascii="Times New Roman" w:hAnsi="Times New Roman"/>
          <w:bCs/>
        </w:rPr>
        <w:t xml:space="preserve">3.1. Бухгалтерський облік Товариством </w:t>
      </w:r>
      <w:r w:rsidR="002B6057">
        <w:rPr>
          <w:rFonts w:ascii="Times New Roman" w:hAnsi="Times New Roman"/>
          <w:bCs/>
        </w:rPr>
        <w:t>в 2017 році</w:t>
      </w:r>
      <w:r w:rsidRPr="00064A82">
        <w:rPr>
          <w:rFonts w:ascii="Times New Roman" w:hAnsi="Times New Roman"/>
          <w:bCs/>
        </w:rPr>
        <w:t xml:space="preserve"> ведеться </w:t>
      </w:r>
      <w:r w:rsidR="005331EA">
        <w:rPr>
          <w:rFonts w:ascii="Times New Roman" w:hAnsi="Times New Roman"/>
          <w:bCs/>
        </w:rPr>
        <w:t xml:space="preserve">в цілому </w:t>
      </w:r>
      <w:r w:rsidRPr="00064A82">
        <w:rPr>
          <w:rFonts w:ascii="Times New Roman" w:hAnsi="Times New Roman"/>
          <w:bCs/>
        </w:rPr>
        <w:t xml:space="preserve">відповідно до вимог Міжнародних стандартів бухгалтерського обліку та звітності. </w:t>
      </w:r>
    </w:p>
    <w:p w:rsidR="00743597" w:rsidRPr="00064A82" w:rsidRDefault="00743597" w:rsidP="002B6057">
      <w:pPr>
        <w:pStyle w:val="ab"/>
        <w:spacing w:before="120"/>
        <w:ind w:firstLine="709"/>
        <w:jc w:val="both"/>
        <w:rPr>
          <w:rFonts w:ascii="Times New Roman" w:hAnsi="Times New Roman"/>
          <w:bCs/>
        </w:rPr>
      </w:pPr>
      <w:r w:rsidRPr="00064A82">
        <w:rPr>
          <w:rFonts w:ascii="Times New Roman" w:hAnsi="Times New Roman"/>
          <w:bCs/>
        </w:rPr>
        <w:t xml:space="preserve">3.1.1. Під час проведення аудиторської перевірки </w:t>
      </w:r>
      <w:r w:rsidRPr="00064A82">
        <w:rPr>
          <w:rFonts w:ascii="Times New Roman" w:hAnsi="Times New Roman"/>
          <w:b/>
          <w:bCs/>
        </w:rPr>
        <w:t>ТОВАРИСТВА З ОБМЕЖЕНОЮ ВІДПОВІДАЛЬНІСТЮ «</w:t>
      </w:r>
      <w:r w:rsidR="003640D0">
        <w:rPr>
          <w:rFonts w:ascii="Times New Roman" w:hAnsi="Times New Roman"/>
          <w:b/>
          <w:bCs/>
        </w:rPr>
        <w:t>КРЕДО-СТОЛИЦЯ</w:t>
      </w:r>
      <w:r w:rsidR="00E83746" w:rsidRPr="00E83746">
        <w:rPr>
          <w:rFonts w:ascii="Times New Roman" w:hAnsi="Times New Roman"/>
          <w:b/>
          <w:bCs/>
        </w:rPr>
        <w:t xml:space="preserve">» </w:t>
      </w:r>
      <w:r w:rsidRPr="00064A82">
        <w:rPr>
          <w:rFonts w:ascii="Times New Roman" w:hAnsi="Times New Roman"/>
          <w:bCs/>
        </w:rPr>
        <w:t xml:space="preserve">встановлено, що  Товариство має затверджену облікову політику відповідно </w:t>
      </w:r>
      <w:r w:rsidR="00971E3B" w:rsidRPr="00064A82">
        <w:rPr>
          <w:rFonts w:ascii="Times New Roman" w:hAnsi="Times New Roman"/>
          <w:bCs/>
        </w:rPr>
        <w:t>до</w:t>
      </w:r>
      <w:r w:rsidRPr="00064A82">
        <w:rPr>
          <w:rFonts w:ascii="Times New Roman" w:hAnsi="Times New Roman"/>
          <w:bCs/>
        </w:rPr>
        <w:t xml:space="preserve"> Закону </w:t>
      </w:r>
      <w:r w:rsidR="00971E3B" w:rsidRPr="00064A82">
        <w:rPr>
          <w:rFonts w:ascii="Times New Roman" w:hAnsi="Times New Roman"/>
          <w:bCs/>
        </w:rPr>
        <w:t>від 16.07.99 р. №</w:t>
      </w:r>
      <w:r w:rsidR="003A5003" w:rsidRPr="00064A82">
        <w:rPr>
          <w:rFonts w:ascii="Times New Roman" w:hAnsi="Times New Roman"/>
          <w:bCs/>
        </w:rPr>
        <w:t xml:space="preserve"> </w:t>
      </w:r>
      <w:r w:rsidR="00971E3B" w:rsidRPr="00064A82">
        <w:rPr>
          <w:rFonts w:ascii="Times New Roman" w:hAnsi="Times New Roman"/>
          <w:bCs/>
        </w:rPr>
        <w:t>996-XIV</w:t>
      </w:r>
      <w:r w:rsidRPr="00064A82">
        <w:rPr>
          <w:rFonts w:ascii="Times New Roman" w:hAnsi="Times New Roman"/>
          <w:bCs/>
        </w:rPr>
        <w:t xml:space="preserve"> «Про бухгалтерський облік і фінансову звітність в Україні». Облікова політика Товариства передбачає принципи та методи організації і ведення бухгалтерського обліку на Товаристві, порядок складання звітності та інші організаційні аспекти здійснення господарської діяльності. Основні положення облікової політики Товариства відповідають Міжнародним стандартам фінансової звітності та діючим нормативно-правовим актам щодо здійснення господарської діяльності. Протягом періоду, що підлягав перевірці, відхилень та змін щодо облікової політики на Товаристві аудитором не встановлено.</w:t>
      </w:r>
    </w:p>
    <w:p w:rsidR="00743597" w:rsidRPr="00064A82" w:rsidRDefault="00743597" w:rsidP="002B6057">
      <w:pPr>
        <w:pStyle w:val="ab"/>
        <w:spacing w:before="120"/>
        <w:ind w:firstLine="709"/>
        <w:jc w:val="both"/>
        <w:rPr>
          <w:rFonts w:ascii="Times New Roman" w:hAnsi="Times New Roman"/>
          <w:bCs/>
        </w:rPr>
      </w:pPr>
      <w:r w:rsidRPr="00064A82">
        <w:rPr>
          <w:rFonts w:ascii="Times New Roman" w:hAnsi="Times New Roman"/>
          <w:bCs/>
        </w:rPr>
        <w:t>3.1.2. Відповідно до положень облікової політики, Товариством прийнята та використовується автоматизована форма</w:t>
      </w:r>
      <w:r w:rsidR="002B6057">
        <w:rPr>
          <w:rFonts w:ascii="Times New Roman" w:hAnsi="Times New Roman"/>
          <w:bCs/>
        </w:rPr>
        <w:t xml:space="preserve"> ведення бухгалтерського обліку</w:t>
      </w:r>
      <w:r w:rsidRPr="00064A82">
        <w:rPr>
          <w:rFonts w:ascii="Times New Roman" w:hAnsi="Times New Roman"/>
          <w:bCs/>
        </w:rPr>
        <w:t xml:space="preserve">. </w:t>
      </w:r>
    </w:p>
    <w:p w:rsidR="00743597" w:rsidRPr="00064A82" w:rsidRDefault="00743597" w:rsidP="002B6057">
      <w:pPr>
        <w:pStyle w:val="ab"/>
        <w:spacing w:before="120"/>
        <w:ind w:firstLine="709"/>
        <w:jc w:val="both"/>
        <w:rPr>
          <w:rFonts w:ascii="Times New Roman" w:hAnsi="Times New Roman"/>
          <w:bCs/>
        </w:rPr>
      </w:pPr>
      <w:r w:rsidRPr="00064A82">
        <w:rPr>
          <w:rFonts w:ascii="Times New Roman" w:hAnsi="Times New Roman"/>
          <w:bCs/>
        </w:rPr>
        <w:t xml:space="preserve">В цілому, за результатами  проведеної аудиторської перевірки щодо відповідності фінансової звітності </w:t>
      </w:r>
      <w:r w:rsidRPr="00064A82">
        <w:rPr>
          <w:rFonts w:ascii="Times New Roman" w:hAnsi="Times New Roman"/>
          <w:b/>
          <w:bCs/>
        </w:rPr>
        <w:t>ТОВАРИСТВА З ОБМЕЖЕНОЮ ВІДПОВІДАЛЬНІСТЮ «</w:t>
      </w:r>
      <w:r w:rsidR="003640D0">
        <w:rPr>
          <w:rFonts w:ascii="Times New Roman" w:hAnsi="Times New Roman"/>
          <w:b/>
          <w:bCs/>
        </w:rPr>
        <w:t>КРЕДО-СТОЛИЦЯ</w:t>
      </w:r>
      <w:r w:rsidR="00E83746" w:rsidRPr="00E83746">
        <w:rPr>
          <w:rFonts w:ascii="Times New Roman" w:hAnsi="Times New Roman"/>
          <w:b/>
          <w:bCs/>
        </w:rPr>
        <w:t xml:space="preserve">» </w:t>
      </w:r>
      <w:r w:rsidRPr="00064A82">
        <w:rPr>
          <w:rFonts w:ascii="Times New Roman" w:hAnsi="Times New Roman"/>
          <w:b/>
          <w:bCs/>
        </w:rPr>
        <w:t xml:space="preserve"> </w:t>
      </w:r>
      <w:r w:rsidRPr="00064A82">
        <w:rPr>
          <w:rFonts w:ascii="Times New Roman" w:hAnsi="Times New Roman"/>
          <w:bCs/>
        </w:rPr>
        <w:t>прийнятій обліковій політиці, суттєвих порушень аудитором не встановлено.</w:t>
      </w:r>
    </w:p>
    <w:p w:rsidR="00B36853" w:rsidRDefault="00B36853" w:rsidP="00743597">
      <w:pPr>
        <w:pStyle w:val="ab"/>
        <w:spacing w:before="120"/>
        <w:rPr>
          <w:rFonts w:ascii="Times New Roman" w:hAnsi="Times New Roman"/>
          <w:b/>
          <w:lang w:val="ru-RU"/>
        </w:rPr>
      </w:pPr>
    </w:p>
    <w:p w:rsidR="00743597" w:rsidRPr="00064A82" w:rsidRDefault="00743597" w:rsidP="00743597">
      <w:pPr>
        <w:pStyle w:val="ab"/>
        <w:spacing w:before="120"/>
        <w:rPr>
          <w:rFonts w:ascii="Times New Roman" w:hAnsi="Times New Roman"/>
          <w:b/>
        </w:rPr>
      </w:pPr>
      <w:r w:rsidRPr="00064A82">
        <w:rPr>
          <w:rFonts w:ascii="Times New Roman" w:hAnsi="Times New Roman"/>
          <w:b/>
        </w:rPr>
        <w:lastRenderedPageBreak/>
        <w:t>IV. АКТИВИ</w:t>
      </w:r>
    </w:p>
    <w:p w:rsidR="00743597" w:rsidRPr="00064A82" w:rsidRDefault="00743597" w:rsidP="00743597">
      <w:pPr>
        <w:pStyle w:val="ab"/>
        <w:spacing w:before="120"/>
        <w:ind w:firstLine="709"/>
        <w:jc w:val="both"/>
        <w:rPr>
          <w:rFonts w:ascii="Times New Roman" w:hAnsi="Times New Roman"/>
          <w:b/>
          <w:i/>
        </w:rPr>
      </w:pPr>
      <w:r w:rsidRPr="00064A82">
        <w:rPr>
          <w:rFonts w:ascii="Times New Roman" w:hAnsi="Times New Roman"/>
          <w:b/>
          <w:i/>
        </w:rPr>
        <w:t>4.1. Облік основних засобів, нематеріальних активів та їх амортизації</w:t>
      </w:r>
    </w:p>
    <w:p w:rsidR="00743597" w:rsidRPr="00064A82" w:rsidRDefault="00743597" w:rsidP="00984BA7">
      <w:pPr>
        <w:spacing w:before="120"/>
        <w:ind w:firstLine="709"/>
        <w:jc w:val="both"/>
        <w:rPr>
          <w:lang w:val="uk-UA"/>
        </w:rPr>
      </w:pPr>
      <w:r w:rsidRPr="00064A82">
        <w:rPr>
          <w:lang w:val="uk-UA"/>
        </w:rPr>
        <w:t xml:space="preserve">4.1.1. Станом на </w:t>
      </w:r>
      <w:r w:rsidR="002B6057">
        <w:rPr>
          <w:lang w:val="uk-UA"/>
        </w:rPr>
        <w:t>31.12</w:t>
      </w:r>
      <w:r w:rsidRPr="00064A82">
        <w:rPr>
          <w:lang w:val="uk-UA"/>
        </w:rPr>
        <w:t>.2017</w:t>
      </w:r>
      <w:r w:rsidR="00EE1E42">
        <w:rPr>
          <w:lang w:val="uk-UA"/>
        </w:rPr>
        <w:t xml:space="preserve"> </w:t>
      </w:r>
      <w:r w:rsidRPr="00064A82">
        <w:rPr>
          <w:lang w:val="uk-UA"/>
        </w:rPr>
        <w:t xml:space="preserve">р. на балансі Товариства  </w:t>
      </w:r>
      <w:r w:rsidR="00597E41">
        <w:rPr>
          <w:lang w:val="uk-UA"/>
        </w:rPr>
        <w:t>обліковуються основні засоби балансовою вартістю 2 тис. грн</w:t>
      </w:r>
      <w:r w:rsidRPr="00064A82">
        <w:rPr>
          <w:lang w:val="uk-UA"/>
        </w:rPr>
        <w:t xml:space="preserve">. </w:t>
      </w:r>
    </w:p>
    <w:p w:rsidR="00F8752F" w:rsidRPr="009C35E8" w:rsidRDefault="00743597" w:rsidP="00F8752F">
      <w:pPr>
        <w:spacing w:before="120"/>
        <w:ind w:firstLine="709"/>
        <w:jc w:val="both"/>
        <w:rPr>
          <w:lang w:val="uk-UA"/>
        </w:rPr>
      </w:pPr>
      <w:r w:rsidRPr="00064A82">
        <w:rPr>
          <w:lang w:val="uk-UA"/>
        </w:rPr>
        <w:t xml:space="preserve">4.1.2. Станом на </w:t>
      </w:r>
      <w:r w:rsidR="002B6057">
        <w:rPr>
          <w:lang w:val="uk-UA"/>
        </w:rPr>
        <w:t>31.12</w:t>
      </w:r>
      <w:r w:rsidRPr="00064A82">
        <w:rPr>
          <w:lang w:val="uk-UA"/>
        </w:rPr>
        <w:t>.2017</w:t>
      </w:r>
      <w:r w:rsidR="00EE1E42">
        <w:rPr>
          <w:lang w:val="uk-UA"/>
        </w:rPr>
        <w:t xml:space="preserve"> </w:t>
      </w:r>
      <w:r w:rsidR="003345C1">
        <w:rPr>
          <w:lang w:val="uk-UA"/>
        </w:rPr>
        <w:t>р. на балансі Товариства</w:t>
      </w:r>
      <w:r w:rsidR="002B6057">
        <w:rPr>
          <w:lang w:val="uk-UA"/>
        </w:rPr>
        <w:t xml:space="preserve"> </w:t>
      </w:r>
      <w:r w:rsidRPr="00064A82">
        <w:rPr>
          <w:lang w:val="uk-UA"/>
        </w:rPr>
        <w:t>нематеріальні активи</w:t>
      </w:r>
      <w:r w:rsidR="003345C1">
        <w:rPr>
          <w:lang w:val="uk-UA"/>
        </w:rPr>
        <w:t xml:space="preserve"> відсутні</w:t>
      </w:r>
      <w:r w:rsidR="00F8752F" w:rsidRPr="009C35E8">
        <w:rPr>
          <w:lang w:val="uk-UA"/>
        </w:rPr>
        <w:t>.</w:t>
      </w:r>
    </w:p>
    <w:p w:rsidR="00743597" w:rsidRPr="00064A82" w:rsidRDefault="00743597" w:rsidP="00743597">
      <w:pPr>
        <w:spacing w:before="120"/>
        <w:ind w:firstLine="709"/>
        <w:jc w:val="both"/>
        <w:rPr>
          <w:b/>
          <w:i/>
          <w:lang w:val="uk-UA"/>
        </w:rPr>
      </w:pPr>
      <w:r w:rsidRPr="00064A82">
        <w:rPr>
          <w:b/>
          <w:i/>
          <w:lang w:val="uk-UA"/>
        </w:rPr>
        <w:t>4.2. Облік фінансових вкладень (інвестицій)</w:t>
      </w:r>
    </w:p>
    <w:p w:rsidR="00597E41" w:rsidRDefault="00597E41" w:rsidP="00597E41">
      <w:pPr>
        <w:spacing w:before="120"/>
        <w:ind w:firstLine="709"/>
        <w:jc w:val="both"/>
        <w:rPr>
          <w:color w:val="4F81BD"/>
          <w:lang w:val="uk-UA"/>
        </w:rPr>
      </w:pPr>
      <w:r w:rsidRPr="00064A82">
        <w:rPr>
          <w:lang w:val="uk-UA"/>
        </w:rPr>
        <w:t xml:space="preserve">4.2.1. Станом на </w:t>
      </w:r>
      <w:r w:rsidR="00EB1CB2">
        <w:rPr>
          <w:lang w:val="uk-UA"/>
        </w:rPr>
        <w:t>3</w:t>
      </w:r>
      <w:r>
        <w:rPr>
          <w:lang w:val="uk-UA"/>
        </w:rPr>
        <w:t>1.12</w:t>
      </w:r>
      <w:r w:rsidRPr="00064A82">
        <w:rPr>
          <w:lang w:val="uk-UA"/>
        </w:rPr>
        <w:t>.2017</w:t>
      </w:r>
      <w:r>
        <w:rPr>
          <w:lang w:val="uk-UA"/>
        </w:rPr>
        <w:t xml:space="preserve"> </w:t>
      </w:r>
      <w:r w:rsidRPr="00064A82">
        <w:rPr>
          <w:lang w:val="uk-UA"/>
        </w:rPr>
        <w:t>р. на балансі Товариства довгострокові фінансові інвестиції</w:t>
      </w:r>
      <w:r>
        <w:rPr>
          <w:lang w:val="uk-UA"/>
        </w:rPr>
        <w:t xml:space="preserve"> відсутні</w:t>
      </w:r>
      <w:r w:rsidRPr="00064A82">
        <w:rPr>
          <w:color w:val="4F81BD"/>
          <w:lang w:val="uk-UA"/>
        </w:rPr>
        <w:t>.</w:t>
      </w:r>
    </w:p>
    <w:p w:rsidR="00EB1CB2" w:rsidRPr="00F43D3B" w:rsidRDefault="00597E41" w:rsidP="00EB1CB2">
      <w:pPr>
        <w:spacing w:before="120"/>
        <w:ind w:firstLine="709"/>
        <w:jc w:val="both"/>
        <w:rPr>
          <w:lang w:val="uk-UA"/>
        </w:rPr>
      </w:pPr>
      <w:r>
        <w:rPr>
          <w:lang w:val="uk-UA"/>
        </w:rPr>
        <w:t xml:space="preserve">4.2.2. </w:t>
      </w:r>
      <w:r w:rsidRPr="00064A82">
        <w:rPr>
          <w:lang w:val="uk-UA"/>
        </w:rPr>
        <w:t xml:space="preserve">За даними обліку та фінансової звітності Товариства станом на </w:t>
      </w:r>
      <w:r>
        <w:rPr>
          <w:lang w:val="uk-UA"/>
        </w:rPr>
        <w:t>31.12</w:t>
      </w:r>
      <w:r w:rsidRPr="00064A82">
        <w:rPr>
          <w:lang w:val="uk-UA"/>
        </w:rPr>
        <w:t>.2017</w:t>
      </w:r>
      <w:r>
        <w:rPr>
          <w:lang w:val="uk-UA"/>
        </w:rPr>
        <w:t xml:space="preserve"> </w:t>
      </w:r>
      <w:r w:rsidRPr="00064A82">
        <w:rPr>
          <w:lang w:val="uk-UA"/>
        </w:rPr>
        <w:t xml:space="preserve">р. </w:t>
      </w:r>
      <w:r>
        <w:rPr>
          <w:lang w:val="uk-UA"/>
        </w:rPr>
        <w:t>поточні фінансові інвестиції складають 168 976 тис. грн.</w:t>
      </w:r>
      <w:r w:rsidR="00EB1CB2">
        <w:rPr>
          <w:lang w:val="uk-UA"/>
        </w:rPr>
        <w:t>,</w:t>
      </w:r>
      <w:r w:rsidR="00EB1CB2" w:rsidRPr="00F43D3B">
        <w:rPr>
          <w:lang w:val="uk-UA"/>
        </w:rPr>
        <w:t xml:space="preserve"> які складаються з цінних паперів </w:t>
      </w:r>
      <w:r w:rsidR="00EB1CB2" w:rsidRPr="00EB1CB2">
        <w:rPr>
          <w:lang w:val="uk-UA"/>
        </w:rPr>
        <w:t xml:space="preserve">в сумі </w:t>
      </w:r>
      <w:r w:rsidR="00EB1CB2" w:rsidRPr="00F43D3B">
        <w:rPr>
          <w:lang w:val="uk-UA"/>
        </w:rPr>
        <w:t xml:space="preserve">64 744 тис. грн. та частки у статутному капіталі інших підприємств </w:t>
      </w:r>
      <w:r w:rsidR="00EB1CB2">
        <w:rPr>
          <w:lang w:val="uk-UA"/>
        </w:rPr>
        <w:t xml:space="preserve">в розмірі </w:t>
      </w:r>
      <w:r w:rsidR="00EB1CB2" w:rsidRPr="00F43D3B">
        <w:rPr>
          <w:lang w:val="uk-UA"/>
        </w:rPr>
        <w:t xml:space="preserve">104 232 тис. грн. </w:t>
      </w:r>
    </w:p>
    <w:p w:rsidR="00EB1CB2" w:rsidRPr="00F43D3B" w:rsidRDefault="00EB1CB2" w:rsidP="00EB1CB2">
      <w:pPr>
        <w:ind w:firstLine="709"/>
        <w:jc w:val="both"/>
        <w:rPr>
          <w:lang w:val="uk-UA"/>
        </w:rPr>
      </w:pPr>
      <w:r w:rsidRPr="00F43D3B">
        <w:rPr>
          <w:lang w:val="uk-UA"/>
        </w:rPr>
        <w:t>Обліковою політикою Товариства передбачено, що якщо балансова вартість фінансових інвестицій відрізняється від їх справедливої вартості не більше ніж на 10 відсотків, то така вартість вважається справедливою вартістю.</w:t>
      </w:r>
      <w:r>
        <w:rPr>
          <w:lang w:val="uk-UA"/>
        </w:rPr>
        <w:t xml:space="preserve"> При цьому,  в обліковій політиці та у Примітках до фінансової звітності не розкрито методи оцінки справедливої вартості фінансових інвестицій.</w:t>
      </w:r>
    </w:p>
    <w:p w:rsidR="00EB1CB2" w:rsidRPr="00F43D3B" w:rsidRDefault="00EB1CB2" w:rsidP="00EB1CB2">
      <w:pPr>
        <w:ind w:firstLine="709"/>
        <w:jc w:val="both"/>
        <w:rPr>
          <w:lang w:val="uk-UA"/>
        </w:rPr>
      </w:pPr>
      <w:r>
        <w:rPr>
          <w:lang w:val="uk-UA"/>
        </w:rPr>
        <w:t>В зв’язку із тим, що відсутній активний ринок цінних паперів, які обліковуються на балансі Товариства, і Товариством не визначено методи та підходи в оцінці справедливої вартості фінансових інвестицій, аудитори не мали змоги визначити чи була потреба в коригуванні балансової вартості цінних паперів.</w:t>
      </w:r>
    </w:p>
    <w:p w:rsidR="00EB1CB2" w:rsidRDefault="00EB1CB2" w:rsidP="00EB1CB2">
      <w:pPr>
        <w:spacing w:before="120"/>
        <w:ind w:firstLine="709"/>
        <w:jc w:val="both"/>
        <w:rPr>
          <w:lang w:val="uk-UA"/>
        </w:rPr>
      </w:pPr>
      <w:r w:rsidRPr="00F43D3B">
        <w:rPr>
          <w:lang w:val="uk-UA"/>
        </w:rPr>
        <w:t>Ми не мали</w:t>
      </w:r>
      <w:r w:rsidRPr="00E92E49">
        <w:rPr>
          <w:lang w:val="uk-UA"/>
        </w:rPr>
        <w:t xml:space="preserve"> змоги отримати достатні й належні аудиторські докази щодо балансової вартості </w:t>
      </w:r>
      <w:r>
        <w:rPr>
          <w:lang w:val="uk-UA"/>
        </w:rPr>
        <w:t>частки у статутному капіталі ТОВ "УПК"</w:t>
      </w:r>
      <w:r w:rsidRPr="00E92E49">
        <w:rPr>
          <w:lang w:val="uk-UA"/>
        </w:rPr>
        <w:t xml:space="preserve">, оскільки нам не був наданий доступ до фінансової інформації, управлінського персоналу </w:t>
      </w:r>
      <w:r>
        <w:rPr>
          <w:lang w:val="uk-UA"/>
        </w:rPr>
        <w:t>ТОВ "УПК"</w:t>
      </w:r>
      <w:r w:rsidRPr="00E92E49">
        <w:rPr>
          <w:lang w:val="uk-UA"/>
        </w:rPr>
        <w:t>. Відповідно ми не мали змоги визначити, чи була потреба в коригуванні зазначених сум.</w:t>
      </w:r>
    </w:p>
    <w:p w:rsidR="00743597" w:rsidRPr="00064A82" w:rsidRDefault="00743597" w:rsidP="00743597">
      <w:pPr>
        <w:spacing w:before="120"/>
        <w:ind w:firstLine="709"/>
        <w:jc w:val="both"/>
        <w:rPr>
          <w:b/>
          <w:i/>
          <w:lang w:val="uk-UA"/>
        </w:rPr>
      </w:pPr>
      <w:r w:rsidRPr="00064A82">
        <w:rPr>
          <w:b/>
          <w:i/>
          <w:lang w:val="uk-UA"/>
        </w:rPr>
        <w:t>4.3. Облік довгострокової дебіторської заборгованості</w:t>
      </w:r>
    </w:p>
    <w:p w:rsidR="00743597" w:rsidRPr="00064A82" w:rsidRDefault="00743597" w:rsidP="00743597">
      <w:pPr>
        <w:spacing w:before="120"/>
        <w:ind w:firstLine="709"/>
        <w:jc w:val="both"/>
        <w:rPr>
          <w:lang w:val="uk-UA"/>
        </w:rPr>
      </w:pPr>
      <w:r w:rsidRPr="00064A82">
        <w:rPr>
          <w:lang w:val="uk-UA"/>
        </w:rPr>
        <w:t xml:space="preserve">Станом на </w:t>
      </w:r>
      <w:r w:rsidR="002B6057">
        <w:rPr>
          <w:lang w:val="uk-UA"/>
        </w:rPr>
        <w:t>31.12</w:t>
      </w:r>
      <w:r w:rsidRPr="00064A82">
        <w:rPr>
          <w:lang w:val="uk-UA"/>
        </w:rPr>
        <w:t>.2017</w:t>
      </w:r>
      <w:r w:rsidR="00EE1E42">
        <w:rPr>
          <w:lang w:val="uk-UA"/>
        </w:rPr>
        <w:t xml:space="preserve"> </w:t>
      </w:r>
      <w:r w:rsidRPr="00064A82">
        <w:rPr>
          <w:lang w:val="uk-UA"/>
        </w:rPr>
        <w:t>р. на балансі Товариства довгострокова дебіторська заборгованість відсутня.</w:t>
      </w:r>
    </w:p>
    <w:p w:rsidR="00743597" w:rsidRPr="00064A82" w:rsidRDefault="00743597" w:rsidP="00743597">
      <w:pPr>
        <w:spacing w:before="120"/>
        <w:ind w:firstLine="709"/>
        <w:jc w:val="both"/>
        <w:rPr>
          <w:b/>
          <w:i/>
          <w:lang w:val="uk-UA"/>
        </w:rPr>
      </w:pPr>
      <w:r w:rsidRPr="00064A82">
        <w:rPr>
          <w:b/>
          <w:i/>
          <w:lang w:val="uk-UA"/>
        </w:rPr>
        <w:t>4.4. Відстрочені податкові активи</w:t>
      </w:r>
    </w:p>
    <w:p w:rsidR="00743597" w:rsidRPr="00064A82" w:rsidRDefault="00743597" w:rsidP="00743597">
      <w:pPr>
        <w:spacing w:before="120"/>
        <w:ind w:firstLine="709"/>
        <w:jc w:val="both"/>
        <w:rPr>
          <w:lang w:val="uk-UA"/>
        </w:rPr>
      </w:pPr>
      <w:r w:rsidRPr="00064A82">
        <w:rPr>
          <w:lang w:val="uk-UA"/>
        </w:rPr>
        <w:t xml:space="preserve">За даними бухгалтерського обліку станом на </w:t>
      </w:r>
      <w:r w:rsidR="00F8752F">
        <w:rPr>
          <w:lang w:val="uk-UA"/>
        </w:rPr>
        <w:t>31.12</w:t>
      </w:r>
      <w:r w:rsidRPr="00064A82">
        <w:rPr>
          <w:lang w:val="uk-UA"/>
        </w:rPr>
        <w:t>.2017</w:t>
      </w:r>
      <w:r w:rsidR="00EE1E42">
        <w:rPr>
          <w:lang w:val="uk-UA"/>
        </w:rPr>
        <w:t xml:space="preserve"> </w:t>
      </w:r>
      <w:r w:rsidRPr="00064A82">
        <w:rPr>
          <w:lang w:val="uk-UA"/>
        </w:rPr>
        <w:t>р. на балансі Товариства відстрочені податкові активи відсутні.</w:t>
      </w:r>
    </w:p>
    <w:p w:rsidR="00743597" w:rsidRPr="00064A82" w:rsidRDefault="00743597" w:rsidP="00743597">
      <w:pPr>
        <w:spacing w:before="120"/>
        <w:ind w:firstLine="709"/>
        <w:jc w:val="both"/>
        <w:rPr>
          <w:b/>
          <w:i/>
          <w:lang w:val="uk-UA"/>
        </w:rPr>
      </w:pPr>
      <w:r w:rsidRPr="00064A82">
        <w:rPr>
          <w:b/>
          <w:i/>
          <w:lang w:val="uk-UA"/>
        </w:rPr>
        <w:t>4.5. Інші необоротні активи</w:t>
      </w:r>
    </w:p>
    <w:p w:rsidR="00743597" w:rsidRDefault="00743597" w:rsidP="00743597">
      <w:pPr>
        <w:pStyle w:val="ab"/>
        <w:spacing w:before="120"/>
        <w:ind w:firstLine="709"/>
        <w:jc w:val="both"/>
        <w:rPr>
          <w:rFonts w:ascii="Times New Roman" w:hAnsi="Times New Roman"/>
        </w:rPr>
      </w:pPr>
      <w:r w:rsidRPr="00064A82">
        <w:rPr>
          <w:rFonts w:ascii="Times New Roman" w:hAnsi="Times New Roman"/>
        </w:rPr>
        <w:t xml:space="preserve">За даними бухгалтерського обліку Товариства станом на </w:t>
      </w:r>
      <w:r w:rsidR="00F8752F">
        <w:rPr>
          <w:rFonts w:ascii="Times New Roman" w:hAnsi="Times New Roman"/>
        </w:rPr>
        <w:t>31.12</w:t>
      </w:r>
      <w:r w:rsidRPr="00064A82">
        <w:rPr>
          <w:rFonts w:ascii="Times New Roman" w:hAnsi="Times New Roman"/>
        </w:rPr>
        <w:t>.2017</w:t>
      </w:r>
      <w:r w:rsidR="00EE1E42">
        <w:rPr>
          <w:rFonts w:ascii="Times New Roman" w:hAnsi="Times New Roman"/>
        </w:rPr>
        <w:t xml:space="preserve"> </w:t>
      </w:r>
      <w:r w:rsidRPr="00064A82">
        <w:rPr>
          <w:rFonts w:ascii="Times New Roman" w:hAnsi="Times New Roman"/>
        </w:rPr>
        <w:t>р. інші необоротні активи відсутні.</w:t>
      </w:r>
    </w:p>
    <w:p w:rsidR="00743597" w:rsidRPr="00064A82" w:rsidRDefault="00743597" w:rsidP="00743597">
      <w:pPr>
        <w:spacing w:before="120"/>
        <w:ind w:firstLine="709"/>
        <w:jc w:val="both"/>
        <w:rPr>
          <w:b/>
          <w:i/>
          <w:lang w:val="uk-UA"/>
        </w:rPr>
      </w:pPr>
      <w:r w:rsidRPr="00064A82">
        <w:rPr>
          <w:b/>
          <w:i/>
          <w:lang w:val="uk-UA"/>
        </w:rPr>
        <w:t>4.6. Облік запасів</w:t>
      </w:r>
    </w:p>
    <w:p w:rsidR="00F8752F" w:rsidRPr="009C35E8" w:rsidRDefault="00743597" w:rsidP="00F8752F">
      <w:pPr>
        <w:spacing w:before="120"/>
        <w:ind w:firstLine="709"/>
        <w:jc w:val="both"/>
        <w:rPr>
          <w:lang w:val="uk-UA"/>
        </w:rPr>
      </w:pPr>
      <w:r w:rsidRPr="00064A82">
        <w:rPr>
          <w:lang w:val="uk-UA"/>
        </w:rPr>
        <w:t xml:space="preserve">За даними обліку та фінансової звітності Товариства станом на </w:t>
      </w:r>
      <w:r w:rsidR="00F8752F">
        <w:rPr>
          <w:lang w:val="uk-UA"/>
        </w:rPr>
        <w:t>31.12</w:t>
      </w:r>
      <w:r w:rsidRPr="00064A82">
        <w:rPr>
          <w:lang w:val="uk-UA"/>
        </w:rPr>
        <w:t>.2017</w:t>
      </w:r>
      <w:r w:rsidR="00EE1E42">
        <w:rPr>
          <w:lang w:val="uk-UA"/>
        </w:rPr>
        <w:t xml:space="preserve"> </w:t>
      </w:r>
      <w:r w:rsidRPr="00064A82">
        <w:rPr>
          <w:lang w:val="uk-UA"/>
        </w:rPr>
        <w:t xml:space="preserve">р. запаси </w:t>
      </w:r>
      <w:r w:rsidR="002D5C0A">
        <w:rPr>
          <w:lang w:val="uk-UA"/>
        </w:rPr>
        <w:t>відсутні</w:t>
      </w:r>
      <w:r w:rsidRPr="00064A82">
        <w:rPr>
          <w:lang w:val="uk-UA"/>
        </w:rPr>
        <w:t>.</w:t>
      </w:r>
      <w:r w:rsidR="002B23D1">
        <w:rPr>
          <w:lang w:val="uk-UA"/>
        </w:rPr>
        <w:t xml:space="preserve"> </w:t>
      </w:r>
    </w:p>
    <w:p w:rsidR="00743597" w:rsidRPr="00064A82" w:rsidRDefault="00743597" w:rsidP="00743597">
      <w:pPr>
        <w:pStyle w:val="ab"/>
        <w:spacing w:before="120" w:after="120"/>
        <w:ind w:firstLine="709"/>
        <w:jc w:val="left"/>
        <w:rPr>
          <w:rFonts w:ascii="Times New Roman" w:hAnsi="Times New Roman"/>
          <w:b/>
          <w:i/>
        </w:rPr>
      </w:pPr>
      <w:r w:rsidRPr="00064A82">
        <w:rPr>
          <w:rFonts w:ascii="Times New Roman" w:hAnsi="Times New Roman"/>
          <w:b/>
          <w:i/>
        </w:rPr>
        <w:t>4.7. Поточна дебіторська заборгованість</w:t>
      </w:r>
    </w:p>
    <w:p w:rsidR="007132CC" w:rsidRDefault="00743597" w:rsidP="00984BA7">
      <w:pPr>
        <w:pStyle w:val="ab"/>
        <w:spacing w:before="120"/>
        <w:ind w:firstLine="709"/>
        <w:jc w:val="both"/>
        <w:rPr>
          <w:rFonts w:ascii="Times New Roman" w:hAnsi="Times New Roman"/>
        </w:rPr>
      </w:pPr>
      <w:r w:rsidRPr="00064A82">
        <w:rPr>
          <w:rFonts w:ascii="Times New Roman" w:hAnsi="Times New Roman"/>
        </w:rPr>
        <w:t xml:space="preserve">4.7.1. За даними бухгалтерського обліку Товариства станом на </w:t>
      </w:r>
      <w:r w:rsidR="002B23D1">
        <w:rPr>
          <w:rFonts w:ascii="Times New Roman" w:hAnsi="Times New Roman"/>
        </w:rPr>
        <w:t>31.12</w:t>
      </w:r>
      <w:r w:rsidRPr="00064A82">
        <w:rPr>
          <w:rFonts w:ascii="Times New Roman" w:hAnsi="Times New Roman"/>
        </w:rPr>
        <w:t>.2017</w:t>
      </w:r>
      <w:r w:rsidR="00EE1E42">
        <w:rPr>
          <w:rFonts w:ascii="Times New Roman" w:hAnsi="Times New Roman"/>
        </w:rPr>
        <w:t xml:space="preserve"> </w:t>
      </w:r>
      <w:r w:rsidRPr="00064A82">
        <w:rPr>
          <w:rFonts w:ascii="Times New Roman" w:hAnsi="Times New Roman"/>
        </w:rPr>
        <w:t xml:space="preserve">р. поточна дебіторська заборгованість </w:t>
      </w:r>
      <w:r w:rsidR="007132CC">
        <w:rPr>
          <w:rFonts w:ascii="Times New Roman" w:hAnsi="Times New Roman"/>
        </w:rPr>
        <w:t xml:space="preserve">за </w:t>
      </w:r>
      <w:r w:rsidR="00597E41">
        <w:rPr>
          <w:rFonts w:ascii="Times New Roman" w:hAnsi="Times New Roman"/>
        </w:rPr>
        <w:t>розрахунками з нарахованих доходів</w:t>
      </w:r>
      <w:r w:rsidR="007132CC" w:rsidRPr="007132CC">
        <w:rPr>
          <w:rFonts w:ascii="Times New Roman" w:hAnsi="Times New Roman"/>
        </w:rPr>
        <w:t xml:space="preserve"> </w:t>
      </w:r>
      <w:r w:rsidR="00597E41">
        <w:rPr>
          <w:rFonts w:ascii="Times New Roman" w:hAnsi="Times New Roman"/>
        </w:rPr>
        <w:t xml:space="preserve">становить 11 232 </w:t>
      </w:r>
      <w:r w:rsidR="007132CC">
        <w:rPr>
          <w:rFonts w:ascii="Times New Roman" w:hAnsi="Times New Roman"/>
        </w:rPr>
        <w:t>тис. грн</w:t>
      </w:r>
      <w:r w:rsidR="007132CC" w:rsidRPr="00064A82">
        <w:rPr>
          <w:rFonts w:ascii="Times New Roman" w:hAnsi="Times New Roman"/>
        </w:rPr>
        <w:t>.</w:t>
      </w:r>
      <w:r w:rsidR="007132CC">
        <w:rPr>
          <w:rFonts w:ascii="Times New Roman" w:hAnsi="Times New Roman"/>
        </w:rPr>
        <w:t xml:space="preserve"> </w:t>
      </w:r>
    </w:p>
    <w:p w:rsidR="009C6235" w:rsidRPr="00064A82" w:rsidRDefault="009C6235" w:rsidP="00984BA7">
      <w:pPr>
        <w:pStyle w:val="ab"/>
        <w:spacing w:before="120"/>
        <w:ind w:firstLine="709"/>
        <w:jc w:val="both"/>
        <w:rPr>
          <w:rFonts w:ascii="Times New Roman" w:hAnsi="Times New Roman"/>
        </w:rPr>
      </w:pPr>
      <w:r>
        <w:rPr>
          <w:rFonts w:ascii="Times New Roman" w:hAnsi="Times New Roman"/>
        </w:rPr>
        <w:t>Інша поточна дебіторська заборгованість станом на 31.12.20</w:t>
      </w:r>
      <w:r w:rsidR="00597E41">
        <w:rPr>
          <w:rFonts w:ascii="Times New Roman" w:hAnsi="Times New Roman"/>
        </w:rPr>
        <w:t>17 р. становить 248 262</w:t>
      </w:r>
      <w:r w:rsidR="007132CC">
        <w:rPr>
          <w:rFonts w:ascii="Times New Roman" w:hAnsi="Times New Roman"/>
        </w:rPr>
        <w:t xml:space="preserve"> тис. грн.</w:t>
      </w:r>
    </w:p>
    <w:p w:rsidR="00B36853" w:rsidRDefault="00B36853" w:rsidP="00743597">
      <w:pPr>
        <w:pStyle w:val="ab"/>
        <w:spacing w:before="120"/>
        <w:ind w:firstLine="709"/>
        <w:jc w:val="both"/>
        <w:rPr>
          <w:rFonts w:ascii="Times New Roman" w:hAnsi="Times New Roman"/>
          <w:b/>
          <w:i/>
          <w:lang w:val="ru-RU"/>
        </w:rPr>
      </w:pPr>
    </w:p>
    <w:p w:rsidR="00743597" w:rsidRPr="00064A82" w:rsidRDefault="00743597" w:rsidP="00743597">
      <w:pPr>
        <w:pStyle w:val="ab"/>
        <w:spacing w:before="120"/>
        <w:ind w:firstLine="709"/>
        <w:jc w:val="both"/>
        <w:rPr>
          <w:rFonts w:ascii="Times New Roman" w:hAnsi="Times New Roman"/>
          <w:b/>
          <w:i/>
        </w:rPr>
      </w:pPr>
      <w:r w:rsidRPr="00064A82">
        <w:rPr>
          <w:rFonts w:ascii="Times New Roman" w:hAnsi="Times New Roman"/>
          <w:b/>
          <w:i/>
        </w:rPr>
        <w:lastRenderedPageBreak/>
        <w:t>4.8. Облік грошових коштів та розрахунків</w:t>
      </w:r>
    </w:p>
    <w:p w:rsidR="00743597" w:rsidRPr="00064A82" w:rsidRDefault="00743597" w:rsidP="00743597">
      <w:pPr>
        <w:pStyle w:val="ab"/>
        <w:spacing w:before="120"/>
        <w:ind w:firstLine="709"/>
        <w:jc w:val="both"/>
        <w:rPr>
          <w:rFonts w:ascii="Times New Roman" w:hAnsi="Times New Roman"/>
        </w:rPr>
      </w:pPr>
      <w:r w:rsidRPr="00064A82">
        <w:rPr>
          <w:rFonts w:ascii="Times New Roman" w:hAnsi="Times New Roman"/>
        </w:rPr>
        <w:t>4.8.1. Облік касових та банківських операцій Товариства, на момент проведення аудиту, в повній мірі відповідає чинному законодавству.</w:t>
      </w:r>
    </w:p>
    <w:p w:rsidR="00743597" w:rsidRPr="00064A82" w:rsidRDefault="00743597" w:rsidP="00743597">
      <w:pPr>
        <w:pStyle w:val="ab"/>
        <w:spacing w:before="120"/>
        <w:ind w:firstLine="709"/>
        <w:jc w:val="both"/>
        <w:rPr>
          <w:rFonts w:ascii="Times New Roman" w:hAnsi="Times New Roman"/>
        </w:rPr>
      </w:pPr>
      <w:r w:rsidRPr="00064A82">
        <w:rPr>
          <w:rFonts w:ascii="Times New Roman" w:hAnsi="Times New Roman"/>
        </w:rPr>
        <w:t>4.8.2. Всі господарські операції, які відображають дані бухгалтерського обліку, щодо руху грошових коштів - підтверджено документально та оформлено з дотриманням вимог щодо порядку їх складання первинної документації передбаченими нормативними актами НБУ. При проведенні аудиторської перевірки обліку грошових коштів, суттєвих розбіжностей та порушень законодавства аудиторами не встановлено. Дані бухгалтерського обліку відповідають даним фінансової звітності.</w:t>
      </w:r>
    </w:p>
    <w:p w:rsidR="00743597" w:rsidRDefault="00743597" w:rsidP="00743597">
      <w:pPr>
        <w:pStyle w:val="ab"/>
        <w:spacing w:before="120"/>
        <w:ind w:firstLine="709"/>
        <w:jc w:val="both"/>
        <w:rPr>
          <w:rFonts w:ascii="Times New Roman" w:hAnsi="Times New Roman"/>
        </w:rPr>
      </w:pPr>
      <w:r w:rsidRPr="00064A82">
        <w:rPr>
          <w:rFonts w:ascii="Times New Roman" w:hAnsi="Times New Roman"/>
        </w:rPr>
        <w:t>4.8.3. Залишки грошових коштів на рахунку у банку</w:t>
      </w:r>
      <w:r w:rsidR="006F7BED" w:rsidRPr="00064A82">
        <w:rPr>
          <w:rFonts w:ascii="Times New Roman" w:hAnsi="Times New Roman"/>
        </w:rPr>
        <w:t xml:space="preserve"> </w:t>
      </w:r>
      <w:r w:rsidRPr="00064A82">
        <w:rPr>
          <w:rFonts w:ascii="Times New Roman" w:hAnsi="Times New Roman"/>
        </w:rPr>
        <w:t xml:space="preserve">Товариства станом на </w:t>
      </w:r>
      <w:r w:rsidR="002B23D1">
        <w:rPr>
          <w:rFonts w:ascii="Times New Roman" w:hAnsi="Times New Roman"/>
        </w:rPr>
        <w:t>31.12.</w:t>
      </w:r>
      <w:r w:rsidRPr="00064A82">
        <w:rPr>
          <w:rFonts w:ascii="Times New Roman" w:hAnsi="Times New Roman"/>
        </w:rPr>
        <w:t>2017</w:t>
      </w:r>
      <w:r w:rsidR="006431F8" w:rsidRPr="00064A82">
        <w:rPr>
          <w:rFonts w:ascii="Times New Roman" w:hAnsi="Times New Roman"/>
        </w:rPr>
        <w:t xml:space="preserve"> </w:t>
      </w:r>
      <w:r w:rsidRPr="00064A82">
        <w:rPr>
          <w:rFonts w:ascii="Times New Roman" w:hAnsi="Times New Roman"/>
        </w:rPr>
        <w:t>р.</w:t>
      </w:r>
      <w:r w:rsidR="006431F8" w:rsidRPr="00064A82">
        <w:rPr>
          <w:rFonts w:ascii="Times New Roman" w:hAnsi="Times New Roman"/>
        </w:rPr>
        <w:t xml:space="preserve"> складають </w:t>
      </w:r>
      <w:r w:rsidR="00597E41">
        <w:rPr>
          <w:rFonts w:ascii="Times New Roman" w:hAnsi="Times New Roman"/>
        </w:rPr>
        <w:t>27</w:t>
      </w:r>
      <w:r w:rsidR="00BF3A5B">
        <w:rPr>
          <w:rFonts w:ascii="Times New Roman" w:hAnsi="Times New Roman"/>
        </w:rPr>
        <w:t xml:space="preserve"> </w:t>
      </w:r>
      <w:r w:rsidR="006431F8" w:rsidRPr="00064A82">
        <w:rPr>
          <w:rFonts w:ascii="Times New Roman" w:hAnsi="Times New Roman"/>
        </w:rPr>
        <w:t>тис. грн</w:t>
      </w:r>
      <w:r w:rsidR="006F7BED" w:rsidRPr="00064A82">
        <w:rPr>
          <w:rFonts w:ascii="Times New Roman" w:hAnsi="Times New Roman"/>
        </w:rPr>
        <w:t>.</w:t>
      </w:r>
    </w:p>
    <w:p w:rsidR="00743597" w:rsidRPr="00064A82" w:rsidRDefault="00743597" w:rsidP="00743597">
      <w:pPr>
        <w:spacing w:before="120"/>
        <w:ind w:firstLine="709"/>
        <w:jc w:val="both"/>
        <w:rPr>
          <w:b/>
          <w:i/>
          <w:lang w:val="uk-UA"/>
        </w:rPr>
      </w:pPr>
      <w:r w:rsidRPr="00064A82">
        <w:rPr>
          <w:b/>
          <w:i/>
          <w:lang w:val="uk-UA"/>
        </w:rPr>
        <w:t>4.9. Інші оборотні активи</w:t>
      </w:r>
    </w:p>
    <w:p w:rsidR="00743597" w:rsidRPr="00064A82" w:rsidRDefault="00743597" w:rsidP="00743597">
      <w:pPr>
        <w:spacing w:before="120"/>
        <w:ind w:firstLine="709"/>
        <w:jc w:val="both"/>
        <w:rPr>
          <w:lang w:val="uk-UA"/>
        </w:rPr>
      </w:pPr>
      <w:r w:rsidRPr="00064A82">
        <w:rPr>
          <w:lang w:val="uk-UA"/>
        </w:rPr>
        <w:t xml:space="preserve">Станом на </w:t>
      </w:r>
      <w:r w:rsidR="002B23D1">
        <w:rPr>
          <w:lang w:val="uk-UA"/>
        </w:rPr>
        <w:t>31.12</w:t>
      </w:r>
      <w:r w:rsidRPr="00064A82">
        <w:rPr>
          <w:lang w:val="uk-UA"/>
        </w:rPr>
        <w:t>.2017</w:t>
      </w:r>
      <w:r w:rsidR="00EE1E42">
        <w:rPr>
          <w:lang w:val="uk-UA"/>
        </w:rPr>
        <w:t xml:space="preserve"> </w:t>
      </w:r>
      <w:r w:rsidRPr="00064A82">
        <w:rPr>
          <w:lang w:val="uk-UA"/>
        </w:rPr>
        <w:t>р. на балансі Товариства інші оборотні активи відсутні.</w:t>
      </w:r>
    </w:p>
    <w:p w:rsidR="00743597" w:rsidRPr="00064A82" w:rsidRDefault="00743597" w:rsidP="00743597">
      <w:pPr>
        <w:pStyle w:val="ab"/>
        <w:spacing w:before="120"/>
        <w:rPr>
          <w:rFonts w:ascii="Times New Roman" w:hAnsi="Times New Roman"/>
          <w:b/>
        </w:rPr>
      </w:pPr>
      <w:r w:rsidRPr="00064A82">
        <w:rPr>
          <w:rFonts w:ascii="Times New Roman" w:hAnsi="Times New Roman"/>
          <w:b/>
        </w:rPr>
        <w:t>V. ВЛАСНИЙ КАПІТАЛ</w:t>
      </w:r>
    </w:p>
    <w:p w:rsidR="00266A2E" w:rsidRPr="008742EE" w:rsidRDefault="00743597" w:rsidP="008742EE">
      <w:pPr>
        <w:pStyle w:val="ab"/>
        <w:spacing w:before="120"/>
        <w:ind w:firstLine="709"/>
        <w:jc w:val="both"/>
        <w:rPr>
          <w:rFonts w:ascii="Times New Roman" w:hAnsi="Times New Roman"/>
        </w:rPr>
      </w:pPr>
      <w:r w:rsidRPr="008742EE">
        <w:rPr>
          <w:rFonts w:ascii="Times New Roman" w:hAnsi="Times New Roman"/>
        </w:rPr>
        <w:t xml:space="preserve">5.1. Загальний розмір власного капіталу Товариства станом на </w:t>
      </w:r>
      <w:r w:rsidR="002B23D1" w:rsidRPr="008742EE">
        <w:rPr>
          <w:rFonts w:ascii="Times New Roman" w:hAnsi="Times New Roman"/>
        </w:rPr>
        <w:t>31.12</w:t>
      </w:r>
      <w:r w:rsidRPr="008742EE">
        <w:rPr>
          <w:rFonts w:ascii="Times New Roman" w:hAnsi="Times New Roman"/>
        </w:rPr>
        <w:t>.2017</w:t>
      </w:r>
      <w:r w:rsidR="00EE1E42" w:rsidRPr="008742EE">
        <w:rPr>
          <w:rFonts w:ascii="Times New Roman" w:hAnsi="Times New Roman"/>
        </w:rPr>
        <w:t xml:space="preserve"> </w:t>
      </w:r>
      <w:r w:rsidRPr="008742EE">
        <w:rPr>
          <w:rFonts w:ascii="Times New Roman" w:hAnsi="Times New Roman"/>
        </w:rPr>
        <w:t xml:space="preserve">р. становить </w:t>
      </w:r>
      <w:r w:rsidR="00597E41" w:rsidRPr="008742EE">
        <w:rPr>
          <w:rFonts w:ascii="Times New Roman" w:hAnsi="Times New Roman"/>
        </w:rPr>
        <w:br/>
        <w:t>86 244</w:t>
      </w:r>
      <w:r w:rsidR="002B23D1" w:rsidRPr="008742EE">
        <w:rPr>
          <w:rFonts w:ascii="Times New Roman" w:hAnsi="Times New Roman"/>
        </w:rPr>
        <w:t xml:space="preserve"> тис.</w:t>
      </w:r>
      <w:r w:rsidR="00BF3A5B" w:rsidRPr="008742EE">
        <w:rPr>
          <w:rFonts w:ascii="Times New Roman" w:hAnsi="Times New Roman"/>
        </w:rPr>
        <w:t xml:space="preserve"> грн.</w:t>
      </w:r>
      <w:r w:rsidRPr="008742EE">
        <w:rPr>
          <w:rFonts w:ascii="Times New Roman" w:hAnsi="Times New Roman"/>
        </w:rPr>
        <w:t xml:space="preserve"> і складається </w:t>
      </w:r>
      <w:r w:rsidR="009C6235" w:rsidRPr="008742EE">
        <w:rPr>
          <w:rFonts w:ascii="Times New Roman" w:hAnsi="Times New Roman"/>
        </w:rPr>
        <w:t xml:space="preserve">з </w:t>
      </w:r>
      <w:r w:rsidRPr="008742EE">
        <w:rPr>
          <w:rFonts w:ascii="Times New Roman" w:hAnsi="Times New Roman"/>
        </w:rPr>
        <w:t xml:space="preserve">зареєстрованого капіталу </w:t>
      </w:r>
      <w:r w:rsidR="00597E41" w:rsidRPr="008742EE">
        <w:rPr>
          <w:rFonts w:ascii="Times New Roman" w:hAnsi="Times New Roman"/>
        </w:rPr>
        <w:t>в розмірі 104 136</w:t>
      </w:r>
      <w:r w:rsidR="002B23D1" w:rsidRPr="008742EE">
        <w:rPr>
          <w:rFonts w:ascii="Times New Roman" w:hAnsi="Times New Roman"/>
        </w:rPr>
        <w:t xml:space="preserve"> тис.</w:t>
      </w:r>
      <w:r w:rsidR="00597E41" w:rsidRPr="008742EE">
        <w:rPr>
          <w:rFonts w:ascii="Times New Roman" w:hAnsi="Times New Roman"/>
        </w:rPr>
        <w:t xml:space="preserve"> грн.</w:t>
      </w:r>
      <w:r w:rsidR="009C6235" w:rsidRPr="008742EE">
        <w:rPr>
          <w:rFonts w:ascii="Times New Roman" w:hAnsi="Times New Roman"/>
        </w:rPr>
        <w:t xml:space="preserve"> та </w:t>
      </w:r>
      <w:r w:rsidR="00597E41" w:rsidRPr="008742EE">
        <w:rPr>
          <w:rFonts w:ascii="Times New Roman" w:hAnsi="Times New Roman"/>
        </w:rPr>
        <w:t>непокритого збитку</w:t>
      </w:r>
      <w:r w:rsidR="00BF3A5B" w:rsidRPr="008742EE">
        <w:rPr>
          <w:rFonts w:ascii="Times New Roman" w:hAnsi="Times New Roman"/>
        </w:rPr>
        <w:t xml:space="preserve"> в розмірі </w:t>
      </w:r>
      <w:r w:rsidR="00597E41" w:rsidRPr="008742EE">
        <w:rPr>
          <w:rFonts w:ascii="Times New Roman" w:hAnsi="Times New Roman"/>
        </w:rPr>
        <w:t xml:space="preserve">17 892 </w:t>
      </w:r>
      <w:r w:rsidR="002B23D1" w:rsidRPr="008742EE">
        <w:rPr>
          <w:rFonts w:ascii="Times New Roman" w:hAnsi="Times New Roman"/>
        </w:rPr>
        <w:t>тис.</w:t>
      </w:r>
      <w:r w:rsidR="00BF3A5B" w:rsidRPr="008742EE">
        <w:rPr>
          <w:rFonts w:ascii="Times New Roman" w:hAnsi="Times New Roman"/>
        </w:rPr>
        <w:t xml:space="preserve"> грн</w:t>
      </w:r>
      <w:r w:rsidR="003E1725" w:rsidRPr="008742EE">
        <w:rPr>
          <w:rFonts w:ascii="Times New Roman" w:hAnsi="Times New Roman"/>
        </w:rPr>
        <w:t>.</w:t>
      </w:r>
    </w:p>
    <w:p w:rsidR="008742EE" w:rsidRPr="008742EE" w:rsidRDefault="00266A2E" w:rsidP="008742EE">
      <w:pPr>
        <w:spacing w:before="120" w:after="120"/>
        <w:ind w:firstLine="709"/>
        <w:jc w:val="both"/>
      </w:pPr>
      <w:r w:rsidRPr="008742EE">
        <w:t xml:space="preserve">5.2. </w:t>
      </w:r>
      <w:r w:rsidR="008742EE" w:rsidRPr="008742EE">
        <w:rPr>
          <w:lang w:val="uk-UA"/>
        </w:rPr>
        <w:t xml:space="preserve">Станом на 31.12.2017 р. Статутний капітал Товариства становить </w:t>
      </w:r>
      <w:r w:rsidR="008742EE" w:rsidRPr="008742EE">
        <w:rPr>
          <w:lang w:val="uk-UA"/>
        </w:rPr>
        <w:br/>
        <w:t>104 136 000,00. (</w:t>
      </w:r>
      <w:r w:rsidR="008742EE" w:rsidRPr="008742EE">
        <w:t>Сто чотири мільйони сто тридцять шість тисяч</w:t>
      </w:r>
      <w:r w:rsidR="008742EE" w:rsidRPr="008742EE">
        <w:rPr>
          <w:lang w:val="uk-UA"/>
        </w:rPr>
        <w:t>) грн. 00 копійок та розподілений наступним чином:</w:t>
      </w:r>
    </w:p>
    <w:tbl>
      <w:tblPr>
        <w:tblW w:w="50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5"/>
        <w:gridCol w:w="2549"/>
        <w:gridCol w:w="1702"/>
      </w:tblGrid>
      <w:tr w:rsidR="008742EE" w:rsidRPr="008742EE" w:rsidTr="006A28A6">
        <w:trPr>
          <w:trHeight w:val="558"/>
        </w:trPr>
        <w:tc>
          <w:tcPr>
            <w:tcW w:w="2916" w:type="pct"/>
            <w:vAlign w:val="center"/>
          </w:tcPr>
          <w:p w:rsidR="008742EE" w:rsidRPr="008742EE" w:rsidRDefault="008742EE" w:rsidP="008742EE">
            <w:pPr>
              <w:jc w:val="center"/>
              <w:rPr>
                <w:b/>
                <w:lang w:val="uk-UA"/>
              </w:rPr>
            </w:pPr>
            <w:r w:rsidRPr="008742EE">
              <w:rPr>
                <w:b/>
                <w:lang w:val="uk-UA"/>
              </w:rPr>
              <w:t>Учасник</w:t>
            </w:r>
          </w:p>
        </w:tc>
        <w:tc>
          <w:tcPr>
            <w:tcW w:w="1249" w:type="pct"/>
            <w:vAlign w:val="center"/>
          </w:tcPr>
          <w:p w:rsidR="008742EE" w:rsidRPr="008742EE" w:rsidRDefault="008742EE" w:rsidP="008742EE">
            <w:pPr>
              <w:jc w:val="center"/>
              <w:rPr>
                <w:b/>
                <w:lang w:val="uk-UA"/>
              </w:rPr>
            </w:pPr>
            <w:r w:rsidRPr="008742EE">
              <w:rPr>
                <w:b/>
                <w:lang w:val="uk-UA"/>
              </w:rPr>
              <w:t>Розмір внеску, грн.</w:t>
            </w:r>
          </w:p>
        </w:tc>
        <w:tc>
          <w:tcPr>
            <w:tcW w:w="834" w:type="pct"/>
            <w:vAlign w:val="center"/>
          </w:tcPr>
          <w:p w:rsidR="008742EE" w:rsidRPr="008742EE" w:rsidRDefault="008742EE" w:rsidP="008742EE">
            <w:pPr>
              <w:jc w:val="center"/>
              <w:rPr>
                <w:b/>
                <w:lang w:val="uk-UA"/>
              </w:rPr>
            </w:pPr>
            <w:r w:rsidRPr="008742EE">
              <w:rPr>
                <w:b/>
                <w:lang w:val="uk-UA"/>
              </w:rPr>
              <w:t>Розмір частки, %</w:t>
            </w:r>
          </w:p>
        </w:tc>
      </w:tr>
      <w:tr w:rsidR="008742EE" w:rsidRPr="008742EE" w:rsidTr="006A28A6">
        <w:trPr>
          <w:trHeight w:val="285"/>
        </w:trPr>
        <w:tc>
          <w:tcPr>
            <w:tcW w:w="2916" w:type="pct"/>
          </w:tcPr>
          <w:p w:rsidR="008742EE" w:rsidRPr="008742EE" w:rsidRDefault="008742EE" w:rsidP="008742EE">
            <w:pPr>
              <w:rPr>
                <w:lang w:val="uk-UA"/>
              </w:rPr>
            </w:pPr>
            <w:r w:rsidRPr="008742EE">
              <w:rPr>
                <w:lang w:val="uk-UA"/>
              </w:rPr>
              <w:t>ТОВ «</w:t>
            </w:r>
            <w:r w:rsidRPr="008742EE">
              <w:rPr>
                <w:lang w:val="uk-UA" w:eastAsia="uk-UA"/>
              </w:rPr>
              <w:t>УКРАЇНСЬКА ПРАВНИЧА КОМПАНІЯ</w:t>
            </w:r>
            <w:r w:rsidRPr="008742EE">
              <w:rPr>
                <w:lang w:val="uk-UA"/>
              </w:rPr>
              <w:t>»</w:t>
            </w:r>
          </w:p>
        </w:tc>
        <w:tc>
          <w:tcPr>
            <w:tcW w:w="1249" w:type="pct"/>
            <w:vAlign w:val="center"/>
          </w:tcPr>
          <w:p w:rsidR="008742EE" w:rsidRPr="008742EE" w:rsidRDefault="008742EE" w:rsidP="008742EE">
            <w:pPr>
              <w:jc w:val="center"/>
              <w:rPr>
                <w:lang w:val="uk-UA" w:eastAsia="uk-UA"/>
              </w:rPr>
            </w:pPr>
            <w:r w:rsidRPr="008742EE">
              <w:rPr>
                <w:lang w:val="uk-UA"/>
              </w:rPr>
              <w:t>104 135 730,00</w:t>
            </w:r>
          </w:p>
        </w:tc>
        <w:tc>
          <w:tcPr>
            <w:tcW w:w="834" w:type="pct"/>
            <w:vAlign w:val="center"/>
          </w:tcPr>
          <w:p w:rsidR="008742EE" w:rsidRPr="008742EE" w:rsidRDefault="008742EE" w:rsidP="008742EE">
            <w:pPr>
              <w:jc w:val="center"/>
              <w:rPr>
                <w:lang w:val="uk-UA" w:eastAsia="uk-UA"/>
              </w:rPr>
            </w:pPr>
            <w:r w:rsidRPr="008742EE">
              <w:rPr>
                <w:lang w:val="uk-UA"/>
              </w:rPr>
              <w:t>99,999741</w:t>
            </w:r>
          </w:p>
        </w:tc>
      </w:tr>
      <w:tr w:rsidR="008742EE" w:rsidRPr="008742EE" w:rsidTr="006A28A6">
        <w:trPr>
          <w:trHeight w:val="285"/>
        </w:trPr>
        <w:tc>
          <w:tcPr>
            <w:tcW w:w="2916" w:type="pct"/>
          </w:tcPr>
          <w:p w:rsidR="008742EE" w:rsidRPr="008742EE" w:rsidRDefault="008742EE" w:rsidP="008742EE">
            <w:pPr>
              <w:rPr>
                <w:lang w:val="uk-UA"/>
              </w:rPr>
            </w:pPr>
            <w:r w:rsidRPr="008742EE">
              <w:rPr>
                <w:lang w:val="uk-UA"/>
              </w:rPr>
              <w:t xml:space="preserve">Громадянин України </w:t>
            </w:r>
            <w:r w:rsidRPr="008742EE">
              <w:rPr>
                <w:lang w:val="uk-UA" w:eastAsia="uk-UA"/>
              </w:rPr>
              <w:t>Литвинюк Володимир Анатолійович</w:t>
            </w:r>
          </w:p>
        </w:tc>
        <w:tc>
          <w:tcPr>
            <w:tcW w:w="1249" w:type="pct"/>
            <w:vAlign w:val="center"/>
          </w:tcPr>
          <w:p w:rsidR="008742EE" w:rsidRPr="008742EE" w:rsidRDefault="008742EE" w:rsidP="008742EE">
            <w:pPr>
              <w:jc w:val="center"/>
              <w:rPr>
                <w:lang w:val="uk-UA" w:eastAsia="uk-UA"/>
              </w:rPr>
            </w:pPr>
            <w:r w:rsidRPr="008742EE">
              <w:rPr>
                <w:lang w:val="uk-UA"/>
              </w:rPr>
              <w:t>270,00</w:t>
            </w:r>
          </w:p>
        </w:tc>
        <w:tc>
          <w:tcPr>
            <w:tcW w:w="834" w:type="pct"/>
            <w:vAlign w:val="center"/>
          </w:tcPr>
          <w:p w:rsidR="008742EE" w:rsidRPr="008742EE" w:rsidRDefault="008742EE" w:rsidP="008742EE">
            <w:pPr>
              <w:jc w:val="center"/>
              <w:rPr>
                <w:lang w:val="uk-UA" w:eastAsia="uk-UA"/>
              </w:rPr>
            </w:pPr>
            <w:r w:rsidRPr="008742EE">
              <w:rPr>
                <w:lang w:val="uk-UA"/>
              </w:rPr>
              <w:t>0,000259</w:t>
            </w:r>
          </w:p>
        </w:tc>
      </w:tr>
      <w:tr w:rsidR="008742EE" w:rsidRPr="008742EE" w:rsidTr="006A28A6">
        <w:trPr>
          <w:trHeight w:val="285"/>
        </w:trPr>
        <w:tc>
          <w:tcPr>
            <w:tcW w:w="2916" w:type="pct"/>
          </w:tcPr>
          <w:p w:rsidR="008742EE" w:rsidRPr="008742EE" w:rsidRDefault="008742EE" w:rsidP="008742EE">
            <w:pPr>
              <w:rPr>
                <w:lang w:val="uk-UA"/>
              </w:rPr>
            </w:pPr>
            <w:r w:rsidRPr="008742EE">
              <w:rPr>
                <w:lang w:val="uk-UA"/>
              </w:rPr>
              <w:t>Всього:</w:t>
            </w:r>
          </w:p>
        </w:tc>
        <w:tc>
          <w:tcPr>
            <w:tcW w:w="1249" w:type="pct"/>
            <w:vAlign w:val="center"/>
          </w:tcPr>
          <w:p w:rsidR="008742EE" w:rsidRPr="008742EE" w:rsidRDefault="008742EE" w:rsidP="008742EE">
            <w:pPr>
              <w:jc w:val="center"/>
              <w:rPr>
                <w:b/>
                <w:lang w:val="uk-UA"/>
              </w:rPr>
            </w:pPr>
            <w:r w:rsidRPr="008742EE">
              <w:rPr>
                <w:b/>
                <w:lang w:val="uk-UA"/>
              </w:rPr>
              <w:t>104 136 000,00</w:t>
            </w:r>
          </w:p>
        </w:tc>
        <w:tc>
          <w:tcPr>
            <w:tcW w:w="834" w:type="pct"/>
            <w:vAlign w:val="center"/>
          </w:tcPr>
          <w:p w:rsidR="008742EE" w:rsidRPr="008742EE" w:rsidRDefault="008742EE" w:rsidP="008742EE">
            <w:pPr>
              <w:jc w:val="center"/>
              <w:rPr>
                <w:b/>
                <w:lang w:val="uk-UA"/>
              </w:rPr>
            </w:pPr>
            <w:r w:rsidRPr="008742EE">
              <w:rPr>
                <w:b/>
                <w:lang w:val="uk-UA"/>
              </w:rPr>
              <w:t>100,00</w:t>
            </w:r>
          </w:p>
        </w:tc>
      </w:tr>
    </w:tbl>
    <w:p w:rsidR="005E2CC5" w:rsidRPr="008742EE" w:rsidRDefault="005E2CC5" w:rsidP="008742EE">
      <w:pPr>
        <w:pStyle w:val="ab"/>
        <w:spacing w:before="120" w:after="120"/>
        <w:ind w:firstLine="709"/>
        <w:jc w:val="both"/>
        <w:rPr>
          <w:rFonts w:ascii="Times New Roman" w:hAnsi="Times New Roman"/>
        </w:rPr>
      </w:pPr>
      <w:r w:rsidRPr="008742EE">
        <w:rPr>
          <w:rFonts w:ascii="Times New Roman" w:hAnsi="Times New Roman"/>
        </w:rPr>
        <w:t xml:space="preserve">Станом на 31.12.2017 року Статутний капітал </w:t>
      </w:r>
      <w:r w:rsidRPr="008742EE">
        <w:rPr>
          <w:rFonts w:ascii="Times New Roman" w:hAnsi="Times New Roman"/>
          <w:b/>
          <w:bCs/>
        </w:rPr>
        <w:t>ТОВАРИСТВА З ОБМЕЖЕНОЮ ВІДПОВІДАЛЬНІСТЮ «</w:t>
      </w:r>
      <w:r w:rsidR="003640D0" w:rsidRPr="008742EE">
        <w:rPr>
          <w:rFonts w:ascii="Times New Roman" w:hAnsi="Times New Roman"/>
          <w:b/>
          <w:bCs/>
        </w:rPr>
        <w:t>КРЕДО-СТОЛИЦЯ</w:t>
      </w:r>
      <w:r w:rsidRPr="008742EE">
        <w:rPr>
          <w:rFonts w:ascii="Times New Roman" w:hAnsi="Times New Roman"/>
          <w:b/>
          <w:bCs/>
        </w:rPr>
        <w:t xml:space="preserve">»  </w:t>
      </w:r>
      <w:r w:rsidRPr="008742EE">
        <w:rPr>
          <w:rFonts w:ascii="Times New Roman" w:hAnsi="Times New Roman"/>
        </w:rPr>
        <w:t xml:space="preserve">сформовано за рахунок грошових коштів, що підтверджується первинними документами в розмірі </w:t>
      </w:r>
      <w:r w:rsidR="008742EE" w:rsidRPr="008742EE">
        <w:rPr>
          <w:rFonts w:ascii="Times New Roman" w:hAnsi="Times New Roman"/>
        </w:rPr>
        <w:t>104 136 000</w:t>
      </w:r>
      <w:r w:rsidRPr="008742EE">
        <w:rPr>
          <w:rFonts w:ascii="Times New Roman" w:hAnsi="Times New Roman"/>
        </w:rPr>
        <w:t>,00 грн. що становить 100,00% від об’явленого.</w:t>
      </w:r>
    </w:p>
    <w:p w:rsidR="005E2CC5" w:rsidRPr="009D4134" w:rsidRDefault="005E2CC5" w:rsidP="005E2CC5">
      <w:pPr>
        <w:numPr>
          <w:ilvl w:val="0"/>
          <w:numId w:val="1"/>
        </w:numPr>
        <w:tabs>
          <w:tab w:val="clear" w:pos="432"/>
          <w:tab w:val="num" w:pos="0"/>
        </w:tabs>
        <w:spacing w:before="120"/>
        <w:ind w:left="0" w:firstLine="709"/>
        <w:jc w:val="both"/>
        <w:rPr>
          <w:lang w:val="uk-UA"/>
        </w:rPr>
      </w:pPr>
      <w:r w:rsidRPr="008742EE">
        <w:rPr>
          <w:lang w:val="uk-UA"/>
        </w:rPr>
        <w:t xml:space="preserve">Вартість чистих активів Товариства </w:t>
      </w:r>
      <w:r w:rsidR="008742EE" w:rsidRPr="008742EE">
        <w:rPr>
          <w:lang w:val="uk-UA"/>
        </w:rPr>
        <w:t xml:space="preserve">не </w:t>
      </w:r>
      <w:r w:rsidRPr="008742EE">
        <w:rPr>
          <w:lang w:val="uk-UA"/>
        </w:rPr>
        <w:t xml:space="preserve">перевищує розмір статутного капіталу, що  </w:t>
      </w:r>
      <w:r w:rsidR="008742EE" w:rsidRPr="008742EE">
        <w:rPr>
          <w:lang w:val="uk-UA"/>
        </w:rPr>
        <w:t xml:space="preserve">не </w:t>
      </w:r>
      <w:r w:rsidRPr="008742EE">
        <w:rPr>
          <w:lang w:val="uk-UA"/>
        </w:rPr>
        <w:t>відповідає вимогам чинного</w:t>
      </w:r>
      <w:r w:rsidRPr="009D4134">
        <w:rPr>
          <w:lang w:val="uk-UA"/>
        </w:rPr>
        <w:t xml:space="preserve"> законодавства.</w:t>
      </w:r>
    </w:p>
    <w:p w:rsidR="005E2CC5" w:rsidRPr="009D4134" w:rsidRDefault="005E2CC5" w:rsidP="005E2CC5">
      <w:pPr>
        <w:spacing w:before="120"/>
        <w:ind w:firstLine="709"/>
        <w:jc w:val="both"/>
        <w:rPr>
          <w:lang w:val="uk-UA"/>
        </w:rPr>
      </w:pPr>
      <w:r w:rsidRPr="009D4134">
        <w:rPr>
          <w:lang w:val="uk-UA"/>
        </w:rPr>
        <w:t xml:space="preserve">Розмір власного капіталу станом на </w:t>
      </w:r>
      <w:r>
        <w:rPr>
          <w:lang w:val="uk-UA"/>
        </w:rPr>
        <w:t>31 грудня</w:t>
      </w:r>
      <w:r w:rsidRPr="009D4134">
        <w:rPr>
          <w:lang w:val="uk-UA"/>
        </w:rPr>
        <w:t xml:space="preserve"> 2017 року відповідає встановленим вимогам чинного законодавства, зокрема вимогам абзацу 3 пункту 1 розділу XI Розпорядження Державної комісії з регулювання ринків фінансових послуг України «Про затвердження Положення про Державний реєстр фінансових установ» від 28 серпня 2003 року N 41.</w:t>
      </w:r>
    </w:p>
    <w:p w:rsidR="005E2CC5" w:rsidRPr="009D4134" w:rsidRDefault="005E2CC5" w:rsidP="005E2CC5">
      <w:pPr>
        <w:spacing w:before="120" w:after="120"/>
        <w:ind w:firstLine="709"/>
        <w:jc w:val="both"/>
        <w:rPr>
          <w:lang w:val="uk-UA"/>
        </w:rPr>
      </w:pPr>
      <w:r>
        <w:rPr>
          <w:lang w:val="uk-UA"/>
        </w:rPr>
        <w:t xml:space="preserve">5.3. </w:t>
      </w:r>
      <w:r w:rsidRPr="009D4134">
        <w:rPr>
          <w:lang w:val="uk-UA"/>
        </w:rPr>
        <w:t>При проведенні перевірки порушень щодо формування господарських операцій Товариства з обліку власного капіталу, аудиторами не встановлено. Дані бухгалтерського обліку відповідають даним фінансової звітності та вимогам чинного законодавства.</w:t>
      </w:r>
    </w:p>
    <w:p w:rsidR="00743597" w:rsidRPr="00064A82" w:rsidRDefault="00743597" w:rsidP="00743597">
      <w:pPr>
        <w:spacing w:before="120" w:after="120"/>
        <w:ind w:firstLine="709"/>
        <w:jc w:val="center"/>
        <w:rPr>
          <w:b/>
          <w:lang w:val="uk-UA"/>
        </w:rPr>
      </w:pPr>
      <w:r w:rsidRPr="00064A82">
        <w:rPr>
          <w:b/>
          <w:lang w:val="uk-UA"/>
        </w:rPr>
        <w:t>VI. ДОВГОСТРОКОВІ ЗОБОВ`ЯЗАННЯ І ЗАБЕЗПЕЧЕННЯ</w:t>
      </w:r>
    </w:p>
    <w:p w:rsidR="00743597" w:rsidRPr="00064A82" w:rsidRDefault="00743597" w:rsidP="00743597">
      <w:pPr>
        <w:ind w:firstLine="709"/>
        <w:jc w:val="both"/>
        <w:rPr>
          <w:lang w:val="uk-UA"/>
        </w:rPr>
      </w:pPr>
      <w:r w:rsidRPr="00064A82">
        <w:rPr>
          <w:lang w:val="uk-UA"/>
        </w:rPr>
        <w:t xml:space="preserve">6.1. Станом на </w:t>
      </w:r>
      <w:r w:rsidR="002B23D1">
        <w:rPr>
          <w:lang w:val="uk-UA"/>
        </w:rPr>
        <w:t>31.12</w:t>
      </w:r>
      <w:r w:rsidRPr="00064A82">
        <w:rPr>
          <w:lang w:val="uk-UA"/>
        </w:rPr>
        <w:t>.2017</w:t>
      </w:r>
      <w:r w:rsidR="001B78D6">
        <w:rPr>
          <w:lang w:val="uk-UA"/>
        </w:rPr>
        <w:t xml:space="preserve"> </w:t>
      </w:r>
      <w:r w:rsidRPr="00064A82">
        <w:rPr>
          <w:lang w:val="uk-UA"/>
        </w:rPr>
        <w:t xml:space="preserve">р. на балансі Товариства довгострокові зобов’язання і забезпечення </w:t>
      </w:r>
      <w:r w:rsidR="008742EE">
        <w:rPr>
          <w:lang w:val="uk-UA"/>
        </w:rPr>
        <w:t>становлять 188 091 тис. грн. і складаються з довгострокових кредитів банку в сумі 38 814 тис. грн. та інших довгострокових зобов’язань в сумі 149 277 тис. грн</w:t>
      </w:r>
      <w:r w:rsidRPr="00064A82">
        <w:rPr>
          <w:lang w:val="uk-UA"/>
        </w:rPr>
        <w:t>.</w:t>
      </w:r>
    </w:p>
    <w:p w:rsidR="00743597" w:rsidRPr="00064A82" w:rsidRDefault="00743597" w:rsidP="00743597">
      <w:pPr>
        <w:spacing w:before="120" w:after="120"/>
        <w:ind w:firstLine="709"/>
        <w:jc w:val="center"/>
        <w:rPr>
          <w:lang w:val="uk-UA"/>
        </w:rPr>
      </w:pPr>
      <w:r w:rsidRPr="00064A82">
        <w:rPr>
          <w:b/>
          <w:lang w:val="uk-UA"/>
        </w:rPr>
        <w:lastRenderedPageBreak/>
        <w:t>VII. ПОТОЧНІ ЗОБОВ`ЯЗАННЯ І ЗАБЕЗПЕЧЕННЯ</w:t>
      </w:r>
    </w:p>
    <w:p w:rsidR="00743597" w:rsidRPr="00064A82" w:rsidRDefault="00743597" w:rsidP="00743597">
      <w:pPr>
        <w:spacing w:before="120" w:after="120"/>
        <w:ind w:firstLine="709"/>
        <w:jc w:val="both"/>
        <w:rPr>
          <w:lang w:val="uk-UA"/>
        </w:rPr>
      </w:pPr>
      <w:r w:rsidRPr="00064A82">
        <w:rPr>
          <w:lang w:val="uk-UA"/>
        </w:rPr>
        <w:t xml:space="preserve">7.1. Кредиторська заборгованість за товари, роботи та послуги станом на </w:t>
      </w:r>
      <w:r w:rsidR="002B23D1">
        <w:rPr>
          <w:lang w:val="uk-UA"/>
        </w:rPr>
        <w:t>31.12</w:t>
      </w:r>
      <w:r w:rsidRPr="00064A82">
        <w:rPr>
          <w:lang w:val="uk-UA"/>
        </w:rPr>
        <w:t>.2017</w:t>
      </w:r>
      <w:r w:rsidR="00164185" w:rsidRPr="00064A82">
        <w:rPr>
          <w:lang w:val="uk-UA"/>
        </w:rPr>
        <w:t xml:space="preserve"> </w:t>
      </w:r>
      <w:r w:rsidRPr="00064A82">
        <w:rPr>
          <w:lang w:val="uk-UA"/>
        </w:rPr>
        <w:t>р.</w:t>
      </w:r>
      <w:r w:rsidR="00F26315">
        <w:rPr>
          <w:lang w:val="uk-UA"/>
        </w:rPr>
        <w:t xml:space="preserve"> </w:t>
      </w:r>
      <w:r w:rsidR="008742EE">
        <w:rPr>
          <w:lang w:val="uk-UA"/>
        </w:rPr>
        <w:t>становить 3 тис. грн</w:t>
      </w:r>
      <w:r w:rsidRPr="00064A82">
        <w:rPr>
          <w:lang w:val="uk-UA"/>
        </w:rPr>
        <w:t>.</w:t>
      </w:r>
    </w:p>
    <w:p w:rsidR="00743597" w:rsidRPr="00064A82" w:rsidRDefault="00743597" w:rsidP="00743597">
      <w:pPr>
        <w:spacing w:before="120" w:after="120"/>
        <w:ind w:firstLine="709"/>
        <w:jc w:val="both"/>
        <w:rPr>
          <w:lang w:val="uk-UA"/>
        </w:rPr>
      </w:pPr>
      <w:r w:rsidRPr="00064A82">
        <w:rPr>
          <w:lang w:val="uk-UA"/>
        </w:rPr>
        <w:t xml:space="preserve">7.2. Кредиторська заборгованість за розрахунками з бюджетом станом на </w:t>
      </w:r>
      <w:r w:rsidR="00F26315">
        <w:rPr>
          <w:lang w:val="uk-UA"/>
        </w:rPr>
        <w:t>31.12</w:t>
      </w:r>
      <w:r w:rsidRPr="00064A82">
        <w:rPr>
          <w:lang w:val="uk-UA"/>
        </w:rPr>
        <w:t>.2017</w:t>
      </w:r>
      <w:r w:rsidR="00164185" w:rsidRPr="00064A82">
        <w:rPr>
          <w:lang w:val="uk-UA"/>
        </w:rPr>
        <w:t xml:space="preserve"> </w:t>
      </w:r>
      <w:r w:rsidRPr="00064A82">
        <w:rPr>
          <w:lang w:val="uk-UA"/>
        </w:rPr>
        <w:t xml:space="preserve">р. </w:t>
      </w:r>
      <w:r w:rsidR="008742EE">
        <w:rPr>
          <w:lang w:val="uk-UA"/>
        </w:rPr>
        <w:t>становить 10</w:t>
      </w:r>
      <w:r w:rsidR="009C6235">
        <w:rPr>
          <w:lang w:val="uk-UA"/>
        </w:rPr>
        <w:t xml:space="preserve"> тис. грн.</w:t>
      </w:r>
    </w:p>
    <w:p w:rsidR="00743597" w:rsidRPr="00064A82" w:rsidRDefault="00743597" w:rsidP="00743597">
      <w:pPr>
        <w:spacing w:before="120" w:after="120"/>
        <w:ind w:firstLine="709"/>
        <w:jc w:val="both"/>
        <w:rPr>
          <w:lang w:val="uk-UA"/>
        </w:rPr>
      </w:pPr>
      <w:r w:rsidRPr="00064A82">
        <w:rPr>
          <w:lang w:val="uk-UA"/>
        </w:rPr>
        <w:t xml:space="preserve">7.3. Кредиторська заборгованість за розрахунками зі страхування станом на </w:t>
      </w:r>
      <w:r w:rsidR="00F26315">
        <w:rPr>
          <w:lang w:val="uk-UA"/>
        </w:rPr>
        <w:t>31.12</w:t>
      </w:r>
      <w:r w:rsidRPr="00064A82">
        <w:rPr>
          <w:lang w:val="uk-UA"/>
        </w:rPr>
        <w:t>.2017</w:t>
      </w:r>
      <w:r w:rsidR="00164185" w:rsidRPr="00064A82">
        <w:rPr>
          <w:lang w:val="uk-UA"/>
        </w:rPr>
        <w:t xml:space="preserve"> </w:t>
      </w:r>
      <w:r w:rsidRPr="00064A82">
        <w:rPr>
          <w:lang w:val="uk-UA"/>
        </w:rPr>
        <w:t xml:space="preserve">р. </w:t>
      </w:r>
      <w:r w:rsidR="00B95818">
        <w:rPr>
          <w:lang w:val="uk-UA"/>
        </w:rPr>
        <w:t>відсутня</w:t>
      </w:r>
      <w:r w:rsidR="006431F8" w:rsidRPr="00064A82">
        <w:rPr>
          <w:lang w:val="uk-UA"/>
        </w:rPr>
        <w:t>.</w:t>
      </w:r>
    </w:p>
    <w:p w:rsidR="00743597" w:rsidRDefault="00743597" w:rsidP="00743597">
      <w:pPr>
        <w:spacing w:before="120" w:after="120"/>
        <w:ind w:firstLine="709"/>
        <w:jc w:val="both"/>
        <w:rPr>
          <w:lang w:val="uk-UA"/>
        </w:rPr>
      </w:pPr>
      <w:r w:rsidRPr="00064A82">
        <w:rPr>
          <w:lang w:val="uk-UA"/>
        </w:rPr>
        <w:t xml:space="preserve">7.4. Кредиторська заборгованість за розрахунками з оплати праці станом на </w:t>
      </w:r>
      <w:r w:rsidR="00F26315">
        <w:rPr>
          <w:lang w:val="uk-UA"/>
        </w:rPr>
        <w:t>31.12</w:t>
      </w:r>
      <w:r w:rsidRPr="00064A82">
        <w:rPr>
          <w:lang w:val="uk-UA"/>
        </w:rPr>
        <w:t>.2017</w:t>
      </w:r>
      <w:r w:rsidR="00164185" w:rsidRPr="00064A82">
        <w:rPr>
          <w:lang w:val="uk-UA"/>
        </w:rPr>
        <w:t xml:space="preserve"> </w:t>
      </w:r>
      <w:r w:rsidR="00355780" w:rsidRPr="00064A82">
        <w:rPr>
          <w:lang w:val="uk-UA"/>
        </w:rPr>
        <w:t xml:space="preserve">р. </w:t>
      </w:r>
      <w:r w:rsidR="00B95818">
        <w:rPr>
          <w:lang w:val="uk-UA"/>
        </w:rPr>
        <w:t>відсутня</w:t>
      </w:r>
      <w:r w:rsidR="006431F8" w:rsidRPr="00064A82">
        <w:rPr>
          <w:lang w:val="uk-UA"/>
        </w:rPr>
        <w:t>.</w:t>
      </w:r>
    </w:p>
    <w:p w:rsidR="00743597" w:rsidRPr="00064A82" w:rsidRDefault="00743597" w:rsidP="00743597">
      <w:pPr>
        <w:spacing w:before="120" w:after="120"/>
        <w:ind w:firstLine="709"/>
        <w:jc w:val="both"/>
        <w:rPr>
          <w:lang w:val="uk-UA"/>
        </w:rPr>
      </w:pPr>
      <w:r w:rsidRPr="00064A82">
        <w:rPr>
          <w:lang w:val="uk-UA"/>
        </w:rPr>
        <w:t xml:space="preserve">7.5. Інші поточні зобов’язання станом на </w:t>
      </w:r>
      <w:r w:rsidR="00F26315">
        <w:rPr>
          <w:lang w:val="uk-UA"/>
        </w:rPr>
        <w:t>31.12</w:t>
      </w:r>
      <w:r w:rsidRPr="00064A82">
        <w:rPr>
          <w:lang w:val="uk-UA"/>
        </w:rPr>
        <w:t>.2017</w:t>
      </w:r>
      <w:r w:rsidR="00164185" w:rsidRPr="00064A82">
        <w:rPr>
          <w:lang w:val="uk-UA"/>
        </w:rPr>
        <w:t xml:space="preserve"> </w:t>
      </w:r>
      <w:r w:rsidRPr="00064A82">
        <w:rPr>
          <w:lang w:val="uk-UA"/>
        </w:rPr>
        <w:t>р.</w:t>
      </w:r>
      <w:r w:rsidR="00B95818">
        <w:rPr>
          <w:lang w:val="uk-UA"/>
        </w:rPr>
        <w:t xml:space="preserve"> </w:t>
      </w:r>
      <w:r w:rsidR="00991C84">
        <w:rPr>
          <w:lang w:val="uk-UA"/>
        </w:rPr>
        <w:t xml:space="preserve">складають </w:t>
      </w:r>
      <w:r w:rsidR="008742EE">
        <w:rPr>
          <w:lang w:val="uk-UA"/>
        </w:rPr>
        <w:t xml:space="preserve">154 193 </w:t>
      </w:r>
      <w:r w:rsidR="00991C84">
        <w:rPr>
          <w:lang w:val="uk-UA"/>
        </w:rPr>
        <w:t>тис. грн.</w:t>
      </w:r>
    </w:p>
    <w:p w:rsidR="00164185" w:rsidRPr="00064A82" w:rsidRDefault="00164185" w:rsidP="00743597">
      <w:pPr>
        <w:spacing w:before="120" w:after="120"/>
        <w:ind w:firstLine="709"/>
        <w:jc w:val="both"/>
        <w:rPr>
          <w:lang w:val="uk-UA"/>
        </w:rPr>
      </w:pPr>
      <w:r w:rsidRPr="00064A82">
        <w:rPr>
          <w:lang w:val="uk-UA"/>
        </w:rPr>
        <w:t xml:space="preserve">7.6. Поточні забезпечення станом на </w:t>
      </w:r>
      <w:r w:rsidR="00F26315">
        <w:rPr>
          <w:lang w:val="uk-UA"/>
        </w:rPr>
        <w:t>31.12</w:t>
      </w:r>
      <w:r w:rsidRPr="00064A82">
        <w:rPr>
          <w:lang w:val="uk-UA"/>
        </w:rPr>
        <w:t xml:space="preserve">.2017 р. </w:t>
      </w:r>
      <w:r w:rsidR="00F26315">
        <w:rPr>
          <w:lang w:val="uk-UA"/>
        </w:rPr>
        <w:t xml:space="preserve">становлять </w:t>
      </w:r>
      <w:r w:rsidR="00991C84">
        <w:rPr>
          <w:lang w:val="uk-UA"/>
        </w:rPr>
        <w:t>3</w:t>
      </w:r>
      <w:r w:rsidR="008742EE">
        <w:rPr>
          <w:lang w:val="uk-UA"/>
        </w:rPr>
        <w:t>0</w:t>
      </w:r>
      <w:r w:rsidR="00991C84">
        <w:rPr>
          <w:lang w:val="uk-UA"/>
        </w:rPr>
        <w:t xml:space="preserve"> тис. грн.</w:t>
      </w:r>
    </w:p>
    <w:p w:rsidR="00743597" w:rsidRPr="00064A82" w:rsidRDefault="00743597" w:rsidP="00743597">
      <w:pPr>
        <w:pStyle w:val="ab"/>
        <w:spacing w:before="120" w:after="120"/>
        <w:ind w:firstLine="709"/>
        <w:jc w:val="both"/>
        <w:rPr>
          <w:rFonts w:ascii="Times New Roman" w:hAnsi="Times New Roman"/>
        </w:rPr>
      </w:pPr>
      <w:r w:rsidRPr="00064A82">
        <w:rPr>
          <w:rFonts w:ascii="Times New Roman" w:hAnsi="Times New Roman"/>
        </w:rPr>
        <w:t>7.</w:t>
      </w:r>
      <w:r w:rsidR="00164185" w:rsidRPr="00064A82">
        <w:rPr>
          <w:rFonts w:ascii="Times New Roman" w:hAnsi="Times New Roman"/>
        </w:rPr>
        <w:t>7</w:t>
      </w:r>
      <w:r w:rsidRPr="00064A82">
        <w:rPr>
          <w:rFonts w:ascii="Times New Roman" w:hAnsi="Times New Roman"/>
        </w:rPr>
        <w:t>. Облік зобов’язань Товариства ведеться відповідно до Міжнародних стандартів фінансової звітності, Закону України «Про бухгалтерський облік та фінансову звітність» та інших нормативно – правових документів.</w:t>
      </w:r>
    </w:p>
    <w:p w:rsidR="00743597" w:rsidRPr="00064A82" w:rsidRDefault="00743597" w:rsidP="00743597">
      <w:pPr>
        <w:pStyle w:val="ab"/>
        <w:spacing w:before="120" w:after="120"/>
        <w:rPr>
          <w:rFonts w:ascii="Times New Roman" w:hAnsi="Times New Roman"/>
          <w:b/>
        </w:rPr>
      </w:pPr>
      <w:r w:rsidRPr="00064A82">
        <w:rPr>
          <w:rFonts w:ascii="Times New Roman" w:hAnsi="Times New Roman"/>
          <w:b/>
        </w:rPr>
        <w:t>VIIІ.</w:t>
      </w:r>
      <w:r w:rsidRPr="00064A82">
        <w:rPr>
          <w:rFonts w:ascii="Times New Roman" w:hAnsi="Times New Roman"/>
          <w:i/>
        </w:rPr>
        <w:t xml:space="preserve"> </w:t>
      </w:r>
      <w:r w:rsidRPr="00064A82">
        <w:rPr>
          <w:rFonts w:ascii="Times New Roman" w:hAnsi="Times New Roman"/>
          <w:b/>
        </w:rPr>
        <w:t>ОБЛІК ФІНАНСОВИХ РЕЗУЛЬТАТІВ ТА ВИКОРИСТАННЯ ПРИБУТКІВ</w:t>
      </w:r>
    </w:p>
    <w:p w:rsidR="00F26315" w:rsidRPr="00F26315" w:rsidRDefault="00F26315" w:rsidP="00F26315">
      <w:pPr>
        <w:spacing w:before="120"/>
        <w:ind w:firstLine="709"/>
        <w:jc w:val="both"/>
        <w:rPr>
          <w:lang w:val="uk-UA"/>
        </w:rPr>
      </w:pPr>
      <w:r w:rsidRPr="00F26315">
        <w:rPr>
          <w:lang w:val="uk-UA"/>
        </w:rPr>
        <w:t xml:space="preserve">8.1. Доходи Товариства акумулювались відповідно до правил бухгалтерського обліку, на рахунках класу 7 («Доходи і результати діяльності»), а облік витрат на рахунках класу 9 («Витрати діяльності»), що відповідає «Плану рахунків бухгалтерського обліку активів, капіталу, зобов’язань і господарських операцій підприємств і організацій». Методи обліку доходів відповідають чинному законодавству та Міжнародним стандартам фінансової звітності. </w:t>
      </w:r>
    </w:p>
    <w:p w:rsidR="00F26315" w:rsidRPr="00F26315" w:rsidRDefault="00F26315" w:rsidP="00F26315">
      <w:pPr>
        <w:spacing w:before="120"/>
        <w:ind w:firstLine="709"/>
        <w:jc w:val="both"/>
        <w:rPr>
          <w:lang w:val="uk-UA"/>
        </w:rPr>
      </w:pPr>
      <w:r w:rsidRPr="00F26315">
        <w:rPr>
          <w:lang w:val="uk-UA"/>
        </w:rPr>
        <w:t xml:space="preserve">8.2. Фінансовий результат від здійснення діяльності, витрати Товариства, відображені в формах звітності (Форма №2), відповідно до даних бухгалтерського обліку. </w:t>
      </w:r>
    </w:p>
    <w:p w:rsidR="00F26315" w:rsidRPr="00F26315" w:rsidRDefault="00F26315" w:rsidP="00F26315">
      <w:pPr>
        <w:spacing w:before="120"/>
        <w:ind w:firstLine="709"/>
        <w:jc w:val="both"/>
        <w:rPr>
          <w:lang w:val="uk-UA"/>
        </w:rPr>
      </w:pPr>
      <w:r w:rsidRPr="00F26315">
        <w:rPr>
          <w:lang w:val="uk-UA"/>
        </w:rPr>
        <w:t>При проведенні перевірки, на підставі наданої Товариством інформації, суттєвих порушень чинного законодавства нами не встановлено.</w:t>
      </w:r>
    </w:p>
    <w:p w:rsidR="00F26315" w:rsidRPr="00F26315" w:rsidRDefault="00F26315" w:rsidP="00F26315">
      <w:pPr>
        <w:spacing w:before="120"/>
        <w:ind w:firstLine="709"/>
        <w:jc w:val="both"/>
        <w:rPr>
          <w:lang w:val="uk-UA"/>
        </w:rPr>
      </w:pPr>
      <w:r w:rsidRPr="00F26315">
        <w:rPr>
          <w:lang w:val="uk-UA"/>
        </w:rPr>
        <w:t xml:space="preserve">8.3. За підсумками 2017 року Товариство отримало </w:t>
      </w:r>
      <w:r>
        <w:rPr>
          <w:lang w:val="uk-UA"/>
        </w:rPr>
        <w:t>прибуток</w:t>
      </w:r>
      <w:r w:rsidRPr="00F26315">
        <w:rPr>
          <w:lang w:val="uk-UA"/>
        </w:rPr>
        <w:t xml:space="preserve"> у розмірі </w:t>
      </w:r>
      <w:r w:rsidR="008742EE">
        <w:rPr>
          <w:lang w:val="uk-UA"/>
        </w:rPr>
        <w:t>301</w:t>
      </w:r>
      <w:r w:rsidRPr="00F26315">
        <w:rPr>
          <w:lang w:val="uk-UA"/>
        </w:rPr>
        <w:t xml:space="preserve"> тис. грн.</w:t>
      </w:r>
    </w:p>
    <w:p w:rsidR="00743597" w:rsidRPr="00064A82" w:rsidRDefault="00743597" w:rsidP="00743597">
      <w:pPr>
        <w:pStyle w:val="ab"/>
        <w:spacing w:before="120"/>
        <w:ind w:firstLine="709"/>
        <w:rPr>
          <w:rFonts w:ascii="Times New Roman" w:hAnsi="Times New Roman"/>
          <w:b/>
        </w:rPr>
      </w:pPr>
      <w:r w:rsidRPr="00064A82">
        <w:rPr>
          <w:rFonts w:ascii="Times New Roman" w:hAnsi="Times New Roman"/>
          <w:b/>
        </w:rPr>
        <w:t>ІX. СТАН БУХГАЛТЕРСЬКОГО ОБЛІКУ ТА ЗВІТНОСТІ</w:t>
      </w:r>
    </w:p>
    <w:p w:rsidR="006E047D" w:rsidRPr="00064A82" w:rsidRDefault="00743597" w:rsidP="006431F8">
      <w:pPr>
        <w:spacing w:before="120"/>
        <w:ind w:firstLine="709"/>
        <w:jc w:val="both"/>
        <w:rPr>
          <w:b/>
          <w:lang w:val="uk-UA"/>
        </w:rPr>
      </w:pPr>
      <w:r w:rsidRPr="00064A82">
        <w:rPr>
          <w:lang w:val="uk-UA"/>
        </w:rPr>
        <w:t>Методологія та організація бухгалтерського обліку у Товаристві відповідає встановленим вимогам Закону України «Про бухгалтерський облік та фінансову звітність в Україні» та вимогам Міжнародних стандартів бухгалтерського обліку та фінансової звітності.</w:t>
      </w:r>
    </w:p>
    <w:p w:rsidR="005E2CC5" w:rsidRDefault="005E2CC5" w:rsidP="003345C1">
      <w:pPr>
        <w:spacing w:before="120"/>
        <w:jc w:val="center"/>
        <w:rPr>
          <w:b/>
          <w:lang w:val="uk-UA"/>
        </w:rPr>
      </w:pPr>
      <w:r>
        <w:rPr>
          <w:b/>
          <w:lang w:val="uk-UA"/>
        </w:rPr>
        <w:t>Х. Інформація щодо річних звітних даних</w:t>
      </w:r>
    </w:p>
    <w:p w:rsidR="005E2CC5" w:rsidRPr="00045B18" w:rsidRDefault="005E2CC5" w:rsidP="005E2CC5">
      <w:pPr>
        <w:spacing w:before="120" w:after="120"/>
        <w:ind w:firstLine="709"/>
        <w:jc w:val="both"/>
        <w:rPr>
          <w:b/>
          <w:i/>
          <w:lang w:val="uk-UA"/>
        </w:rPr>
      </w:pPr>
      <w:r w:rsidRPr="00045B18">
        <w:rPr>
          <w:b/>
          <w:i/>
          <w:lang w:val="uk-UA"/>
        </w:rPr>
        <w:t>Відповідальність управлінського персоналу за звітні дані, які подаються до Національної комісії, що здійснює державне регулювання у сфері ринків фінансових послуг</w:t>
      </w:r>
    </w:p>
    <w:p w:rsidR="005E2CC5" w:rsidRPr="00045B18" w:rsidRDefault="005E2CC5" w:rsidP="005E2CC5">
      <w:pPr>
        <w:spacing w:before="120"/>
        <w:ind w:firstLine="709"/>
        <w:jc w:val="both"/>
        <w:rPr>
          <w:lang w:val="uk-UA"/>
        </w:rPr>
      </w:pPr>
      <w:r w:rsidRPr="00045B18">
        <w:rPr>
          <w:lang w:val="uk-UA"/>
        </w:rPr>
        <w:t>Управлінський персонал Товариства з обмеженою відповідальністю «</w:t>
      </w:r>
      <w:r w:rsidR="003640D0">
        <w:rPr>
          <w:lang w:val="uk-UA"/>
        </w:rPr>
        <w:t>КРЕДО-СТОЛИЦЯ</w:t>
      </w:r>
      <w:r w:rsidRPr="00045B18">
        <w:rPr>
          <w:lang w:val="uk-UA"/>
        </w:rPr>
        <w:t xml:space="preserve">» несе відповідальність за підготовку та достовірне представлення </w:t>
      </w:r>
      <w:r>
        <w:rPr>
          <w:lang w:val="uk-UA"/>
        </w:rPr>
        <w:t xml:space="preserve">річних </w:t>
      </w:r>
      <w:r w:rsidRPr="00045B18">
        <w:rPr>
          <w:lang w:val="uk-UA"/>
        </w:rPr>
        <w:t xml:space="preserve">звітних даних відповідно до вимог Порядку надання звітності фінансовими компаніями,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затвердженого розпорядженням Державної комісії з регулювання ринків фінансових послуг України від 27 січня 2004 року </w:t>
      </w:r>
      <w:r w:rsidRPr="00045B18">
        <w:t>N</w:t>
      </w:r>
      <w:r w:rsidRPr="00045B18">
        <w:rPr>
          <w:lang w:val="uk-UA"/>
        </w:rPr>
        <w:t xml:space="preserve"> 27</w:t>
      </w:r>
      <w:r w:rsidRPr="00045B18">
        <w:rPr>
          <w:b/>
          <w:lang w:val="uk-UA"/>
        </w:rPr>
        <w:t xml:space="preserve"> </w:t>
      </w:r>
      <w:r w:rsidRPr="00045B18">
        <w:rPr>
          <w:lang w:val="uk-UA"/>
        </w:rPr>
        <w:t xml:space="preserve">та за такий внутрішній контроль, який управлінський персонал визначає потрібним для того, щоб забезпечити складання </w:t>
      </w:r>
      <w:r>
        <w:rPr>
          <w:lang w:val="uk-UA"/>
        </w:rPr>
        <w:t>річних звітних даних</w:t>
      </w:r>
      <w:r w:rsidRPr="00045B18">
        <w:rPr>
          <w:lang w:val="uk-UA"/>
        </w:rPr>
        <w:t xml:space="preserve">, </w:t>
      </w:r>
      <w:r>
        <w:rPr>
          <w:lang w:val="uk-UA"/>
        </w:rPr>
        <w:t>що</w:t>
      </w:r>
      <w:r w:rsidRPr="00045B18">
        <w:rPr>
          <w:lang w:val="uk-UA"/>
        </w:rPr>
        <w:t xml:space="preserve"> не містить суттєвих викривлень у </w:t>
      </w:r>
      <w:r>
        <w:rPr>
          <w:lang w:val="uk-UA"/>
        </w:rPr>
        <w:t>наслідок шахрайства або помилки</w:t>
      </w:r>
      <w:r w:rsidRPr="00045B18">
        <w:rPr>
          <w:lang w:val="uk-UA"/>
        </w:rPr>
        <w:t xml:space="preserve">. </w:t>
      </w:r>
    </w:p>
    <w:p w:rsidR="00610AAE" w:rsidRPr="00FD18B1" w:rsidRDefault="00610AAE" w:rsidP="00610AAE">
      <w:pPr>
        <w:ind w:firstLine="709"/>
        <w:rPr>
          <w:lang w:val="uk-UA"/>
        </w:rPr>
      </w:pPr>
      <w:r w:rsidRPr="00FD18B1">
        <w:rPr>
          <w:lang w:val="uk-UA"/>
        </w:rPr>
        <w:lastRenderedPageBreak/>
        <w:t xml:space="preserve">Річні звітні дані Товариства за </w:t>
      </w:r>
      <w:r w:rsidR="003650B8">
        <w:rPr>
          <w:lang w:val="uk-UA"/>
        </w:rPr>
        <w:t xml:space="preserve">4 квартал </w:t>
      </w:r>
      <w:r w:rsidRPr="00FD18B1">
        <w:rPr>
          <w:lang w:val="uk-UA"/>
        </w:rPr>
        <w:t>2017 р</w:t>
      </w:r>
      <w:r w:rsidR="003650B8">
        <w:rPr>
          <w:lang w:val="uk-UA"/>
        </w:rPr>
        <w:t>оку</w:t>
      </w:r>
      <w:r w:rsidRPr="00FD18B1">
        <w:rPr>
          <w:lang w:val="uk-UA"/>
        </w:rPr>
        <w:t xml:space="preserve"> представлено у складі:</w:t>
      </w:r>
    </w:p>
    <w:p w:rsidR="003E70D8" w:rsidRPr="00FD18B1" w:rsidRDefault="003E70D8" w:rsidP="003E70D8">
      <w:pPr>
        <w:numPr>
          <w:ilvl w:val="0"/>
          <w:numId w:val="20"/>
        </w:numPr>
        <w:suppressAutoHyphens w:val="0"/>
        <w:jc w:val="both"/>
        <w:rPr>
          <w:lang w:val="uk-UA"/>
        </w:rPr>
      </w:pPr>
      <w:r w:rsidRPr="00FD18B1">
        <w:rPr>
          <w:lang w:val="uk-UA"/>
        </w:rPr>
        <w:t>Титульного аркушу;</w:t>
      </w:r>
    </w:p>
    <w:p w:rsidR="003E70D8" w:rsidRDefault="003E70D8" w:rsidP="003E70D8">
      <w:pPr>
        <w:numPr>
          <w:ilvl w:val="0"/>
          <w:numId w:val="20"/>
        </w:numPr>
        <w:suppressAutoHyphens w:val="0"/>
        <w:jc w:val="both"/>
        <w:rPr>
          <w:lang w:val="uk-UA"/>
        </w:rPr>
      </w:pPr>
      <w:r w:rsidRPr="00FD18B1">
        <w:rPr>
          <w:lang w:val="uk-UA"/>
        </w:rPr>
        <w:t>Довідки про обсяг та кількість укладених та виконаних договорів з надання фінансових послуг;</w:t>
      </w:r>
    </w:p>
    <w:p w:rsidR="003E70D8" w:rsidRPr="00FD18B1" w:rsidRDefault="003E70D8" w:rsidP="003E70D8">
      <w:pPr>
        <w:numPr>
          <w:ilvl w:val="0"/>
          <w:numId w:val="20"/>
        </w:numPr>
        <w:suppressAutoHyphens w:val="0"/>
        <w:jc w:val="both"/>
        <w:rPr>
          <w:lang w:val="uk-UA"/>
        </w:rPr>
      </w:pPr>
      <w:r>
        <w:rPr>
          <w:lang w:val="uk-UA"/>
        </w:rPr>
        <w:t>Довідки про обсяги та кількість наданих фінансових послуг за договорами позики (кредиту);</w:t>
      </w:r>
    </w:p>
    <w:p w:rsidR="003E70D8" w:rsidRPr="00FD18B1" w:rsidRDefault="003E70D8" w:rsidP="003E70D8">
      <w:pPr>
        <w:numPr>
          <w:ilvl w:val="0"/>
          <w:numId w:val="20"/>
        </w:numPr>
        <w:suppressAutoHyphens w:val="0"/>
        <w:jc w:val="both"/>
        <w:rPr>
          <w:lang w:val="uk-UA"/>
        </w:rPr>
      </w:pPr>
      <w:r w:rsidRPr="00FD18B1">
        <w:rPr>
          <w:lang w:val="uk-UA"/>
        </w:rPr>
        <w:t>Довідки про обсяг</w:t>
      </w:r>
      <w:r>
        <w:rPr>
          <w:lang w:val="uk-UA"/>
        </w:rPr>
        <w:t>и</w:t>
      </w:r>
      <w:r w:rsidRPr="00FD18B1">
        <w:rPr>
          <w:lang w:val="uk-UA"/>
        </w:rPr>
        <w:t xml:space="preserve"> та кількість наданих фінансових послуг за договорами фінансового лізингу;</w:t>
      </w:r>
    </w:p>
    <w:p w:rsidR="003E70D8" w:rsidRPr="00FD18B1" w:rsidRDefault="003E70D8" w:rsidP="003E70D8">
      <w:pPr>
        <w:numPr>
          <w:ilvl w:val="0"/>
          <w:numId w:val="20"/>
        </w:numPr>
        <w:suppressAutoHyphens w:val="0"/>
        <w:jc w:val="both"/>
        <w:rPr>
          <w:lang w:val="uk-UA"/>
        </w:rPr>
      </w:pPr>
      <w:r w:rsidRPr="00FD18B1">
        <w:rPr>
          <w:lang w:val="uk-UA"/>
        </w:rPr>
        <w:t>Довідки про обсяг</w:t>
      </w:r>
      <w:r>
        <w:rPr>
          <w:lang w:val="uk-UA"/>
        </w:rPr>
        <w:t>и</w:t>
      </w:r>
      <w:r w:rsidRPr="00FD18B1">
        <w:rPr>
          <w:lang w:val="uk-UA"/>
        </w:rPr>
        <w:t xml:space="preserve"> та кількість наданих фінансових послуг за договорами факторингу;</w:t>
      </w:r>
    </w:p>
    <w:p w:rsidR="003E70D8" w:rsidRPr="00FD18B1" w:rsidRDefault="003E70D8" w:rsidP="003E70D8">
      <w:pPr>
        <w:numPr>
          <w:ilvl w:val="0"/>
          <w:numId w:val="20"/>
        </w:numPr>
        <w:suppressAutoHyphens w:val="0"/>
        <w:jc w:val="both"/>
        <w:rPr>
          <w:lang w:val="uk-UA"/>
        </w:rPr>
      </w:pPr>
      <w:r w:rsidRPr="00FD18B1">
        <w:rPr>
          <w:lang w:val="uk-UA"/>
        </w:rPr>
        <w:t>Довідки про обсяг</w:t>
      </w:r>
      <w:r>
        <w:rPr>
          <w:lang w:val="uk-UA"/>
        </w:rPr>
        <w:t>и</w:t>
      </w:r>
      <w:r w:rsidRPr="00FD18B1">
        <w:rPr>
          <w:lang w:val="uk-UA"/>
        </w:rPr>
        <w:t xml:space="preserve"> та кількість наданих фінансових послуг за договорами гарантії;</w:t>
      </w:r>
    </w:p>
    <w:p w:rsidR="003E70D8" w:rsidRPr="00FD18B1" w:rsidRDefault="003E70D8" w:rsidP="003E70D8">
      <w:pPr>
        <w:numPr>
          <w:ilvl w:val="0"/>
          <w:numId w:val="20"/>
        </w:numPr>
        <w:suppressAutoHyphens w:val="0"/>
        <w:jc w:val="both"/>
        <w:rPr>
          <w:lang w:val="uk-UA"/>
        </w:rPr>
      </w:pPr>
      <w:r w:rsidRPr="00FD18B1">
        <w:rPr>
          <w:lang w:val="uk-UA"/>
        </w:rPr>
        <w:t>Довідки про обсяг</w:t>
      </w:r>
      <w:r>
        <w:rPr>
          <w:lang w:val="uk-UA"/>
        </w:rPr>
        <w:t>и</w:t>
      </w:r>
      <w:r w:rsidRPr="00FD18B1">
        <w:rPr>
          <w:lang w:val="uk-UA"/>
        </w:rPr>
        <w:t xml:space="preserve"> та кількість наданих фінансових послуг за договорами поруки.</w:t>
      </w:r>
    </w:p>
    <w:p w:rsidR="005E2CC5" w:rsidRDefault="005E2CC5" w:rsidP="005E2CC5">
      <w:pPr>
        <w:suppressAutoHyphens w:val="0"/>
        <w:spacing w:before="120"/>
        <w:ind w:firstLine="720"/>
        <w:jc w:val="both"/>
        <w:rPr>
          <w:lang w:val="uk-UA"/>
        </w:rPr>
      </w:pPr>
      <w:r>
        <w:rPr>
          <w:lang w:val="uk-UA"/>
        </w:rPr>
        <w:t>Аудиторська думка щодо фінансової звітності за 2017 рік станом на 31.12.2017 року не поширюється на річні звітні дані та, відповідно, аудитор не висловлює аудиторську думку з будь-яким рівнем впевненості щодо іншої інформації.</w:t>
      </w:r>
    </w:p>
    <w:p w:rsidR="005E2CC5" w:rsidRPr="008A75D0" w:rsidRDefault="005E2CC5" w:rsidP="005E2CC5">
      <w:pPr>
        <w:spacing w:before="120"/>
        <w:ind w:firstLine="709"/>
        <w:jc w:val="both"/>
        <w:rPr>
          <w:b/>
          <w:i/>
          <w:lang w:val="uk-UA"/>
        </w:rPr>
      </w:pPr>
      <w:r w:rsidRPr="008A75D0">
        <w:rPr>
          <w:b/>
          <w:i/>
          <w:lang w:val="uk-UA"/>
        </w:rPr>
        <w:t>Відповідальність аудитора</w:t>
      </w:r>
    </w:p>
    <w:p w:rsidR="005E2CC5" w:rsidRDefault="005E2CC5" w:rsidP="005E2CC5">
      <w:pPr>
        <w:suppressAutoHyphens w:val="0"/>
        <w:spacing w:before="120"/>
        <w:ind w:firstLine="720"/>
        <w:jc w:val="both"/>
        <w:rPr>
          <w:lang w:val="uk-UA"/>
        </w:rPr>
      </w:pPr>
      <w:r w:rsidRPr="008A75D0">
        <w:rPr>
          <w:lang w:val="uk-UA"/>
        </w:rPr>
        <w:t xml:space="preserve">Нашою відповідальністю є </w:t>
      </w:r>
      <w:r>
        <w:rPr>
          <w:lang w:val="uk-UA"/>
        </w:rPr>
        <w:t xml:space="preserve">ознайомлення, розгляд, перевірка дотримання порядку звітування </w:t>
      </w:r>
      <w:r w:rsidRPr="008A75D0">
        <w:rPr>
          <w:lang w:val="uk-UA"/>
        </w:rPr>
        <w:t>щодо звітних даних, які подаються до Національної комісії, що здійснює державне регулювання у сфері ринків фінансових послуг</w:t>
      </w:r>
      <w:r>
        <w:rPr>
          <w:lang w:val="uk-UA"/>
        </w:rPr>
        <w:t>.</w:t>
      </w:r>
    </w:p>
    <w:p w:rsidR="005E2CC5" w:rsidRDefault="005E2CC5" w:rsidP="005E2CC5">
      <w:pPr>
        <w:suppressAutoHyphens w:val="0"/>
        <w:spacing w:before="120"/>
        <w:ind w:firstLine="720"/>
        <w:jc w:val="both"/>
        <w:rPr>
          <w:lang w:val="uk-UA"/>
        </w:rPr>
      </w:pPr>
      <w:r>
        <w:rPr>
          <w:lang w:val="uk-UA"/>
        </w:rPr>
        <w:t>Аудитор не виявив фактів суттєвої невідповідності та викривлень між річними звітними даними за 2017 рік та фінансовою звітністю за 2017 рік станом на 31.12.2017 року, яка пройшла аудит, які б необхідно було включити до звіту.</w:t>
      </w:r>
    </w:p>
    <w:p w:rsidR="008808CD" w:rsidRDefault="008808CD" w:rsidP="00743597">
      <w:pPr>
        <w:jc w:val="center"/>
        <w:rPr>
          <w:b/>
          <w:lang w:val="uk-UA"/>
        </w:rPr>
      </w:pPr>
    </w:p>
    <w:p w:rsidR="00743597" w:rsidRPr="00064A82" w:rsidRDefault="00743597" w:rsidP="00743597">
      <w:pPr>
        <w:jc w:val="center"/>
        <w:rPr>
          <w:b/>
          <w:lang w:val="uk-UA"/>
        </w:rPr>
      </w:pPr>
      <w:r w:rsidRPr="00064A82">
        <w:rPr>
          <w:b/>
          <w:lang w:val="uk-UA"/>
        </w:rPr>
        <w:t>ДОВІДКА</w:t>
      </w:r>
    </w:p>
    <w:p w:rsidR="00743597" w:rsidRPr="00064A82" w:rsidRDefault="00743597" w:rsidP="00743597">
      <w:pPr>
        <w:spacing w:line="276" w:lineRule="auto"/>
        <w:contextualSpacing/>
        <w:jc w:val="center"/>
        <w:rPr>
          <w:b/>
          <w:lang w:val="uk-UA"/>
        </w:rPr>
      </w:pPr>
      <w:r w:rsidRPr="00064A82">
        <w:rPr>
          <w:b/>
          <w:lang w:val="uk-UA"/>
        </w:rPr>
        <w:t xml:space="preserve">про фінансовий стан </w:t>
      </w:r>
      <w:r w:rsidR="003A265E" w:rsidRPr="00064A82">
        <w:rPr>
          <w:b/>
          <w:lang w:val="uk-UA"/>
        </w:rPr>
        <w:t>ТОВ «</w:t>
      </w:r>
      <w:r w:rsidR="003640D0">
        <w:rPr>
          <w:b/>
          <w:lang w:val="uk-UA"/>
        </w:rPr>
        <w:t>КРЕДО-СТОЛИЦЯ</w:t>
      </w:r>
      <w:r w:rsidR="00E83746" w:rsidRPr="00E83746">
        <w:rPr>
          <w:b/>
          <w:lang w:val="uk-UA"/>
        </w:rPr>
        <w:t>»</w:t>
      </w:r>
    </w:p>
    <w:p w:rsidR="00743597" w:rsidRPr="00064A82" w:rsidRDefault="00743597" w:rsidP="00743597">
      <w:pPr>
        <w:spacing w:line="276" w:lineRule="auto"/>
        <w:contextualSpacing/>
        <w:jc w:val="center"/>
        <w:rPr>
          <w:b/>
          <w:lang w:val="uk-UA"/>
        </w:rPr>
      </w:pPr>
      <w:r w:rsidRPr="00064A82">
        <w:rPr>
          <w:b/>
          <w:lang w:val="uk-UA"/>
        </w:rPr>
        <w:t xml:space="preserve">станом на </w:t>
      </w:r>
      <w:r w:rsidR="00F26315">
        <w:rPr>
          <w:b/>
          <w:lang w:val="uk-UA"/>
        </w:rPr>
        <w:t>31.12</w:t>
      </w:r>
      <w:r w:rsidRPr="00064A82">
        <w:rPr>
          <w:b/>
          <w:lang w:val="uk-UA"/>
        </w:rPr>
        <w:t>.2017</w:t>
      </w:r>
      <w:r w:rsidR="00C70075" w:rsidRPr="00064A82">
        <w:rPr>
          <w:b/>
          <w:lang w:val="uk-UA"/>
        </w:rPr>
        <w:t xml:space="preserve"> </w:t>
      </w:r>
      <w:r w:rsidRPr="00064A82">
        <w:rPr>
          <w:b/>
          <w:lang w:val="uk-UA"/>
        </w:rPr>
        <w:t xml:space="preserve">року </w:t>
      </w:r>
    </w:p>
    <w:p w:rsidR="00743597" w:rsidRPr="009C1CF2" w:rsidRDefault="00743597" w:rsidP="00743597">
      <w:pPr>
        <w:spacing w:line="276" w:lineRule="auto"/>
        <w:contextualSpacing/>
        <w:jc w:val="right"/>
        <w:rPr>
          <w:lang w:val="uk-UA"/>
        </w:rPr>
      </w:pPr>
      <w:r w:rsidRPr="00064A82">
        <w:rPr>
          <w:lang w:val="uk-UA"/>
        </w:rPr>
        <w:t xml:space="preserve">м. </w:t>
      </w:r>
      <w:r w:rsidRPr="009C1CF2">
        <w:rPr>
          <w:lang w:val="uk-UA"/>
        </w:rPr>
        <w:t xml:space="preserve">Київ, </w:t>
      </w:r>
      <w:r w:rsidR="0079499C">
        <w:rPr>
          <w:lang w:val="uk-UA"/>
        </w:rPr>
        <w:t>03 квітня</w:t>
      </w:r>
      <w:r w:rsidR="009C1CF2" w:rsidRPr="009C1CF2">
        <w:rPr>
          <w:lang w:val="uk-UA"/>
        </w:rPr>
        <w:t xml:space="preserve"> </w:t>
      </w:r>
      <w:r w:rsidRPr="009C1CF2">
        <w:rPr>
          <w:lang w:val="uk-UA"/>
        </w:rPr>
        <w:t>201</w:t>
      </w:r>
      <w:r w:rsidR="00F26315" w:rsidRPr="009C1CF2">
        <w:rPr>
          <w:lang w:val="uk-UA"/>
        </w:rPr>
        <w:t>8</w:t>
      </w:r>
      <w:r w:rsidRPr="009C1CF2">
        <w:rPr>
          <w:lang w:val="uk-UA"/>
        </w:rPr>
        <w:t xml:space="preserve"> року</w:t>
      </w:r>
    </w:p>
    <w:tbl>
      <w:tblPr>
        <w:tblW w:w="5000" w:type="pct"/>
        <w:tblLook w:val="04A0"/>
      </w:tblPr>
      <w:tblGrid>
        <w:gridCol w:w="649"/>
        <w:gridCol w:w="2090"/>
        <w:gridCol w:w="2481"/>
        <w:gridCol w:w="1658"/>
        <w:gridCol w:w="1658"/>
        <w:gridCol w:w="1658"/>
      </w:tblGrid>
      <w:tr w:rsidR="00743597" w:rsidRPr="00064A82" w:rsidTr="005578F5">
        <w:trPr>
          <w:trHeight w:val="300"/>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597" w:rsidRPr="009C1CF2" w:rsidRDefault="005A6436" w:rsidP="0067723A">
            <w:pPr>
              <w:suppressAutoHyphens w:val="0"/>
              <w:contextualSpacing/>
              <w:jc w:val="center"/>
              <w:rPr>
                <w:b/>
                <w:i/>
                <w:color w:val="000000"/>
                <w:lang w:val="uk-UA" w:eastAsia="uk-UA"/>
              </w:rPr>
            </w:pPr>
            <w:r w:rsidRPr="009C1CF2">
              <w:rPr>
                <w:b/>
                <w:i/>
                <w:color w:val="000000"/>
                <w:lang w:val="uk-UA" w:eastAsia="uk-UA"/>
              </w:rPr>
              <w:t>№ з</w:t>
            </w:r>
            <w:r w:rsidR="00743597" w:rsidRPr="009C1CF2">
              <w:rPr>
                <w:b/>
                <w:i/>
                <w:color w:val="000000"/>
                <w:lang w:val="uk-UA" w:eastAsia="uk-UA"/>
              </w:rPr>
              <w:t>/п</w:t>
            </w:r>
          </w:p>
        </w:tc>
        <w:tc>
          <w:tcPr>
            <w:tcW w:w="10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597" w:rsidRPr="009C1CF2" w:rsidRDefault="00743597" w:rsidP="0067723A">
            <w:pPr>
              <w:suppressAutoHyphens w:val="0"/>
              <w:contextualSpacing/>
              <w:jc w:val="center"/>
              <w:rPr>
                <w:b/>
                <w:i/>
                <w:color w:val="000000"/>
                <w:lang w:val="uk-UA" w:eastAsia="uk-UA"/>
              </w:rPr>
            </w:pPr>
            <w:r w:rsidRPr="009C1CF2">
              <w:rPr>
                <w:b/>
                <w:i/>
                <w:color w:val="000000"/>
                <w:lang w:val="uk-UA" w:eastAsia="uk-UA"/>
              </w:rPr>
              <w:t>Показники</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597" w:rsidRPr="009C1CF2" w:rsidRDefault="00743597" w:rsidP="0067723A">
            <w:pPr>
              <w:suppressAutoHyphens w:val="0"/>
              <w:contextualSpacing/>
              <w:jc w:val="center"/>
              <w:rPr>
                <w:b/>
                <w:i/>
                <w:color w:val="000000"/>
                <w:lang w:val="uk-UA" w:eastAsia="uk-UA"/>
              </w:rPr>
            </w:pPr>
            <w:r w:rsidRPr="009C1CF2">
              <w:rPr>
                <w:b/>
                <w:i/>
                <w:color w:val="000000"/>
                <w:lang w:val="uk-UA" w:eastAsia="uk-UA"/>
              </w:rPr>
              <w:t>Розрахунок показників</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3597" w:rsidRPr="009C1CF2" w:rsidRDefault="00743597" w:rsidP="0067723A">
            <w:pPr>
              <w:suppressAutoHyphens w:val="0"/>
              <w:contextualSpacing/>
              <w:jc w:val="center"/>
              <w:rPr>
                <w:b/>
                <w:i/>
                <w:color w:val="000000"/>
                <w:lang w:val="uk-UA" w:eastAsia="uk-UA"/>
              </w:rPr>
            </w:pPr>
            <w:r w:rsidRPr="009C1CF2">
              <w:rPr>
                <w:b/>
                <w:i/>
                <w:color w:val="000000"/>
                <w:lang w:val="uk-UA" w:eastAsia="uk-UA"/>
              </w:rPr>
              <w:t>Оптимальне значення</w:t>
            </w:r>
          </w:p>
        </w:tc>
        <w:tc>
          <w:tcPr>
            <w:tcW w:w="1626" w:type="pct"/>
            <w:gridSpan w:val="2"/>
            <w:tcBorders>
              <w:top w:val="single" w:sz="4" w:space="0" w:color="auto"/>
              <w:left w:val="nil"/>
              <w:bottom w:val="single" w:sz="4" w:space="0" w:color="auto"/>
              <w:right w:val="single" w:sz="4" w:space="0" w:color="auto"/>
            </w:tcBorders>
            <w:shd w:val="clear" w:color="auto" w:fill="auto"/>
            <w:vAlign w:val="center"/>
          </w:tcPr>
          <w:p w:rsidR="00743597" w:rsidRPr="00064A82" w:rsidRDefault="00743597" w:rsidP="0067723A">
            <w:pPr>
              <w:suppressAutoHyphens w:val="0"/>
              <w:contextualSpacing/>
              <w:jc w:val="center"/>
              <w:rPr>
                <w:b/>
                <w:i/>
                <w:color w:val="000000"/>
                <w:lang w:val="uk-UA" w:eastAsia="uk-UA"/>
              </w:rPr>
            </w:pPr>
            <w:r w:rsidRPr="009C1CF2">
              <w:rPr>
                <w:b/>
                <w:i/>
                <w:color w:val="000000"/>
                <w:lang w:val="uk-UA" w:eastAsia="uk-UA"/>
              </w:rPr>
              <w:t>Фактичне значення</w:t>
            </w:r>
          </w:p>
        </w:tc>
      </w:tr>
      <w:tr w:rsidR="00164185" w:rsidRPr="00064A82" w:rsidTr="003345C1">
        <w:trPr>
          <w:trHeight w:val="271"/>
        </w:trPr>
        <w:tc>
          <w:tcPr>
            <w:tcW w:w="318" w:type="pct"/>
            <w:vMerge/>
            <w:tcBorders>
              <w:top w:val="single" w:sz="4" w:space="0" w:color="auto"/>
              <w:left w:val="single" w:sz="4" w:space="0" w:color="auto"/>
              <w:bottom w:val="single" w:sz="4" w:space="0" w:color="auto"/>
              <w:right w:val="single" w:sz="4" w:space="0" w:color="auto"/>
            </w:tcBorders>
            <w:vAlign w:val="center"/>
          </w:tcPr>
          <w:p w:rsidR="00164185" w:rsidRPr="00064A82" w:rsidRDefault="00164185" w:rsidP="0067723A">
            <w:pPr>
              <w:suppressAutoHyphens w:val="0"/>
              <w:contextualSpacing/>
              <w:jc w:val="center"/>
              <w:rPr>
                <w:b/>
                <w:i/>
                <w:color w:val="000000"/>
                <w:lang w:val="uk-UA" w:eastAsia="uk-UA"/>
              </w:rPr>
            </w:pPr>
          </w:p>
        </w:tc>
        <w:tc>
          <w:tcPr>
            <w:tcW w:w="1025" w:type="pct"/>
            <w:vMerge/>
            <w:tcBorders>
              <w:top w:val="single" w:sz="4" w:space="0" w:color="auto"/>
              <w:left w:val="single" w:sz="4" w:space="0" w:color="auto"/>
              <w:bottom w:val="single" w:sz="4" w:space="0" w:color="auto"/>
              <w:right w:val="single" w:sz="4" w:space="0" w:color="auto"/>
            </w:tcBorders>
            <w:vAlign w:val="center"/>
          </w:tcPr>
          <w:p w:rsidR="00164185" w:rsidRPr="00064A82" w:rsidRDefault="00164185" w:rsidP="0067723A">
            <w:pPr>
              <w:suppressAutoHyphens w:val="0"/>
              <w:contextualSpacing/>
              <w:jc w:val="center"/>
              <w:rPr>
                <w:b/>
                <w:i/>
                <w:color w:val="000000"/>
                <w:lang w:val="uk-UA" w:eastAsia="uk-UA"/>
              </w:rPr>
            </w:pPr>
          </w:p>
        </w:tc>
        <w:tc>
          <w:tcPr>
            <w:tcW w:w="1217" w:type="pct"/>
            <w:vMerge/>
            <w:tcBorders>
              <w:top w:val="single" w:sz="4" w:space="0" w:color="auto"/>
              <w:left w:val="single" w:sz="4" w:space="0" w:color="auto"/>
              <w:bottom w:val="single" w:sz="4" w:space="0" w:color="auto"/>
              <w:right w:val="single" w:sz="4" w:space="0" w:color="auto"/>
            </w:tcBorders>
            <w:vAlign w:val="center"/>
          </w:tcPr>
          <w:p w:rsidR="00164185" w:rsidRPr="00064A82" w:rsidRDefault="00164185" w:rsidP="0067723A">
            <w:pPr>
              <w:suppressAutoHyphens w:val="0"/>
              <w:contextualSpacing/>
              <w:jc w:val="center"/>
              <w:rPr>
                <w:b/>
                <w:i/>
                <w:color w:val="000000"/>
                <w:lang w:val="uk-UA" w:eastAsia="uk-UA"/>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164185" w:rsidRPr="00064A82" w:rsidRDefault="00164185" w:rsidP="0067723A">
            <w:pPr>
              <w:suppressAutoHyphens w:val="0"/>
              <w:contextualSpacing/>
              <w:jc w:val="center"/>
              <w:rPr>
                <w:b/>
                <w:i/>
                <w:color w:val="000000"/>
                <w:lang w:val="uk-UA" w:eastAsia="uk-UA"/>
              </w:rPr>
            </w:pPr>
          </w:p>
        </w:tc>
        <w:tc>
          <w:tcPr>
            <w:tcW w:w="813" w:type="pct"/>
            <w:tcBorders>
              <w:top w:val="nil"/>
              <w:left w:val="nil"/>
              <w:bottom w:val="single" w:sz="4" w:space="0" w:color="auto"/>
              <w:right w:val="single" w:sz="4" w:space="0" w:color="auto"/>
            </w:tcBorders>
            <w:shd w:val="clear" w:color="auto" w:fill="auto"/>
            <w:vAlign w:val="center"/>
          </w:tcPr>
          <w:p w:rsidR="00164185" w:rsidRPr="00064A82" w:rsidRDefault="001469F9" w:rsidP="0031698E">
            <w:pPr>
              <w:suppressAutoHyphens w:val="0"/>
              <w:contextualSpacing/>
              <w:jc w:val="center"/>
              <w:rPr>
                <w:b/>
                <w:i/>
                <w:color w:val="000000"/>
                <w:lang w:val="uk-UA" w:eastAsia="uk-UA"/>
              </w:rPr>
            </w:pPr>
            <w:r w:rsidRPr="00064A82">
              <w:rPr>
                <w:b/>
                <w:i/>
                <w:color w:val="000000"/>
                <w:lang w:val="uk-UA" w:eastAsia="uk-UA"/>
              </w:rPr>
              <w:t xml:space="preserve">на </w:t>
            </w:r>
            <w:r w:rsidR="0031698E">
              <w:rPr>
                <w:b/>
                <w:i/>
                <w:color w:val="000000"/>
                <w:lang w:val="uk-UA" w:eastAsia="uk-UA"/>
              </w:rPr>
              <w:t>31.12.2016</w:t>
            </w:r>
          </w:p>
        </w:tc>
        <w:tc>
          <w:tcPr>
            <w:tcW w:w="813" w:type="pct"/>
            <w:tcBorders>
              <w:top w:val="nil"/>
              <w:left w:val="nil"/>
              <w:bottom w:val="single" w:sz="4" w:space="0" w:color="auto"/>
              <w:right w:val="single" w:sz="4" w:space="0" w:color="auto"/>
            </w:tcBorders>
            <w:shd w:val="clear" w:color="auto" w:fill="auto"/>
            <w:vAlign w:val="center"/>
          </w:tcPr>
          <w:p w:rsidR="00164185" w:rsidRPr="00064A82" w:rsidRDefault="00164185" w:rsidP="0067723A">
            <w:pPr>
              <w:suppressAutoHyphens w:val="0"/>
              <w:contextualSpacing/>
              <w:jc w:val="center"/>
              <w:rPr>
                <w:b/>
                <w:i/>
                <w:color w:val="000000"/>
                <w:lang w:val="uk-UA" w:eastAsia="uk-UA"/>
              </w:rPr>
            </w:pPr>
            <w:r w:rsidRPr="00064A82">
              <w:rPr>
                <w:b/>
                <w:i/>
                <w:color w:val="000000"/>
                <w:lang w:val="uk-UA" w:eastAsia="uk-UA"/>
              </w:rPr>
              <w:t xml:space="preserve">на </w:t>
            </w:r>
            <w:r w:rsidR="00F26315">
              <w:rPr>
                <w:b/>
                <w:i/>
                <w:color w:val="000000"/>
                <w:lang w:val="uk-UA" w:eastAsia="uk-UA"/>
              </w:rPr>
              <w:t>31.12</w:t>
            </w:r>
            <w:r w:rsidRPr="00064A82">
              <w:rPr>
                <w:b/>
                <w:i/>
                <w:color w:val="000000"/>
                <w:lang w:val="uk-UA" w:eastAsia="uk-UA"/>
              </w:rPr>
              <w:t>.2017</w:t>
            </w:r>
          </w:p>
        </w:tc>
      </w:tr>
      <w:tr w:rsidR="003E70D8" w:rsidRPr="00064A82" w:rsidTr="008808CD">
        <w:trPr>
          <w:trHeight w:val="1275"/>
        </w:trPr>
        <w:tc>
          <w:tcPr>
            <w:tcW w:w="318" w:type="pct"/>
            <w:tcBorders>
              <w:top w:val="nil"/>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1</w:t>
            </w:r>
          </w:p>
        </w:tc>
        <w:tc>
          <w:tcPr>
            <w:tcW w:w="1025" w:type="pct"/>
            <w:tcBorders>
              <w:top w:val="nil"/>
              <w:left w:val="nil"/>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Коефіцієнт покриття (загальної ліквідності)</w:t>
            </w:r>
          </w:p>
        </w:tc>
        <w:tc>
          <w:tcPr>
            <w:tcW w:w="1217" w:type="pct"/>
            <w:tcBorders>
              <w:top w:val="nil"/>
              <w:left w:val="nil"/>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Оборотні активи (р.1195) / Поточні зобов’язання (р. 1695)</w:t>
            </w:r>
          </w:p>
        </w:tc>
        <w:tc>
          <w:tcPr>
            <w:tcW w:w="813" w:type="pct"/>
            <w:tcBorders>
              <w:top w:val="nil"/>
              <w:left w:val="nil"/>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&gt; 1</w:t>
            </w:r>
          </w:p>
        </w:tc>
        <w:tc>
          <w:tcPr>
            <w:tcW w:w="813" w:type="pct"/>
            <w:tcBorders>
              <w:top w:val="nil"/>
              <w:left w:val="nil"/>
              <w:bottom w:val="single" w:sz="4" w:space="0" w:color="auto"/>
              <w:right w:val="single" w:sz="4" w:space="0" w:color="auto"/>
            </w:tcBorders>
            <w:shd w:val="clear" w:color="auto" w:fill="auto"/>
            <w:vAlign w:val="center"/>
          </w:tcPr>
          <w:p w:rsidR="003E70D8" w:rsidRPr="003E70D8" w:rsidRDefault="003E70D8" w:rsidP="006A28A6">
            <w:pPr>
              <w:suppressAutoHyphens w:val="0"/>
              <w:contextualSpacing/>
              <w:jc w:val="center"/>
              <w:rPr>
                <w:color w:val="000000"/>
                <w:lang w:val="uk-UA" w:eastAsia="uk-UA"/>
              </w:rPr>
            </w:pPr>
            <w:r w:rsidRPr="003E70D8">
              <w:rPr>
                <w:color w:val="000000"/>
                <w:lang w:val="uk-UA" w:eastAsia="uk-UA"/>
              </w:rPr>
              <w:t>2,64</w:t>
            </w:r>
          </w:p>
        </w:tc>
        <w:tc>
          <w:tcPr>
            <w:tcW w:w="813" w:type="pct"/>
            <w:tcBorders>
              <w:top w:val="nil"/>
              <w:left w:val="nil"/>
              <w:bottom w:val="single" w:sz="4" w:space="0" w:color="auto"/>
              <w:right w:val="single" w:sz="4" w:space="0" w:color="auto"/>
            </w:tcBorders>
            <w:shd w:val="clear" w:color="auto" w:fill="auto"/>
            <w:vAlign w:val="center"/>
          </w:tcPr>
          <w:p w:rsidR="003E70D8" w:rsidRPr="00E83746" w:rsidRDefault="00A63FC8" w:rsidP="0067723A">
            <w:pPr>
              <w:suppressAutoHyphens w:val="0"/>
              <w:contextualSpacing/>
              <w:jc w:val="center"/>
              <w:rPr>
                <w:color w:val="000000"/>
                <w:highlight w:val="yellow"/>
                <w:lang w:val="uk-UA" w:eastAsia="uk-UA"/>
              </w:rPr>
            </w:pPr>
            <w:r>
              <w:rPr>
                <w:color w:val="000000"/>
                <w:lang w:val="uk-UA" w:eastAsia="uk-UA"/>
              </w:rPr>
              <w:t>2,78</w:t>
            </w:r>
          </w:p>
        </w:tc>
      </w:tr>
      <w:tr w:rsidR="003E70D8" w:rsidRPr="00064A82" w:rsidTr="008808CD">
        <w:trPr>
          <w:trHeight w:val="114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2</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Коефіцієнт швидкої ліквідності</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Оборотні активи (р.1195) – Запаси (р.1100) / Поточні зобов’язання (р. 1695)</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0,6-0,8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3E70D8" w:rsidRDefault="003E70D8" w:rsidP="006A28A6">
            <w:pPr>
              <w:suppressAutoHyphens w:val="0"/>
              <w:contextualSpacing/>
              <w:jc w:val="center"/>
              <w:rPr>
                <w:color w:val="000000"/>
                <w:lang w:val="uk-UA" w:eastAsia="uk-UA"/>
              </w:rPr>
            </w:pPr>
            <w:r w:rsidRPr="003E70D8">
              <w:rPr>
                <w:color w:val="000000"/>
                <w:lang w:val="uk-UA" w:eastAsia="uk-UA"/>
              </w:rPr>
              <w:t>2,64</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E83746" w:rsidRDefault="006D0781" w:rsidP="0067723A">
            <w:pPr>
              <w:suppressAutoHyphens w:val="0"/>
              <w:contextualSpacing/>
              <w:jc w:val="center"/>
              <w:rPr>
                <w:color w:val="000000"/>
                <w:highlight w:val="yellow"/>
                <w:lang w:val="uk-UA" w:eastAsia="uk-UA"/>
              </w:rPr>
            </w:pPr>
            <w:r>
              <w:rPr>
                <w:color w:val="000000"/>
                <w:lang w:val="uk-UA" w:eastAsia="uk-UA"/>
              </w:rPr>
              <w:t>2,78</w:t>
            </w:r>
          </w:p>
        </w:tc>
      </w:tr>
      <w:tr w:rsidR="003E70D8" w:rsidRPr="00064A82" w:rsidTr="008808CD">
        <w:trPr>
          <w:trHeight w:val="102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3</w:t>
            </w:r>
          </w:p>
        </w:tc>
        <w:tc>
          <w:tcPr>
            <w:tcW w:w="1025" w:type="pct"/>
            <w:tcBorders>
              <w:top w:val="single" w:sz="4" w:space="0" w:color="auto"/>
              <w:left w:val="nil"/>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Коефіцієнт абсолютної ліквідності</w:t>
            </w:r>
          </w:p>
        </w:tc>
        <w:tc>
          <w:tcPr>
            <w:tcW w:w="1217" w:type="pct"/>
            <w:tcBorders>
              <w:top w:val="single" w:sz="4" w:space="0" w:color="auto"/>
              <w:left w:val="nil"/>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Грошові кошти та їх еквіваленти (р.1165) / Поточні зобов’язання (р. 1695)</w:t>
            </w:r>
          </w:p>
        </w:tc>
        <w:tc>
          <w:tcPr>
            <w:tcW w:w="813" w:type="pct"/>
            <w:tcBorders>
              <w:top w:val="single" w:sz="4" w:space="0" w:color="auto"/>
              <w:left w:val="nil"/>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0,2-0,35</w:t>
            </w:r>
          </w:p>
        </w:tc>
        <w:tc>
          <w:tcPr>
            <w:tcW w:w="813" w:type="pct"/>
            <w:tcBorders>
              <w:top w:val="single" w:sz="4" w:space="0" w:color="auto"/>
              <w:left w:val="nil"/>
              <w:bottom w:val="single" w:sz="4" w:space="0" w:color="auto"/>
              <w:right w:val="single" w:sz="4" w:space="0" w:color="auto"/>
            </w:tcBorders>
            <w:shd w:val="clear" w:color="auto" w:fill="auto"/>
            <w:vAlign w:val="center"/>
          </w:tcPr>
          <w:p w:rsidR="003E70D8" w:rsidRPr="003E70D8" w:rsidRDefault="003E70D8" w:rsidP="006A28A6">
            <w:pPr>
              <w:suppressAutoHyphens w:val="0"/>
              <w:contextualSpacing/>
              <w:jc w:val="center"/>
              <w:rPr>
                <w:color w:val="000000"/>
                <w:lang w:val="uk-UA" w:eastAsia="uk-UA"/>
              </w:rPr>
            </w:pPr>
            <w:r w:rsidRPr="003E70D8">
              <w:rPr>
                <w:color w:val="000000"/>
                <w:lang w:val="uk-UA" w:eastAsia="uk-UA"/>
              </w:rPr>
              <w:t>0,002</w:t>
            </w:r>
          </w:p>
        </w:tc>
        <w:tc>
          <w:tcPr>
            <w:tcW w:w="813" w:type="pct"/>
            <w:tcBorders>
              <w:top w:val="single" w:sz="4" w:space="0" w:color="auto"/>
              <w:left w:val="nil"/>
              <w:bottom w:val="single" w:sz="4" w:space="0" w:color="auto"/>
              <w:right w:val="single" w:sz="4" w:space="0" w:color="auto"/>
            </w:tcBorders>
            <w:shd w:val="clear" w:color="auto" w:fill="auto"/>
            <w:vAlign w:val="center"/>
          </w:tcPr>
          <w:p w:rsidR="003E70D8" w:rsidRPr="00E83746" w:rsidRDefault="003E70D8" w:rsidP="006D0781">
            <w:pPr>
              <w:suppressAutoHyphens w:val="0"/>
              <w:contextualSpacing/>
              <w:jc w:val="center"/>
              <w:rPr>
                <w:color w:val="000000"/>
                <w:highlight w:val="yellow"/>
                <w:lang w:val="uk-UA" w:eastAsia="uk-UA"/>
              </w:rPr>
            </w:pPr>
            <w:r w:rsidRPr="00991C84">
              <w:rPr>
                <w:color w:val="000000"/>
                <w:lang w:val="uk-UA" w:eastAsia="uk-UA"/>
              </w:rPr>
              <w:t>0</w:t>
            </w:r>
            <w:r>
              <w:rPr>
                <w:color w:val="000000"/>
                <w:lang w:val="uk-UA" w:eastAsia="uk-UA"/>
              </w:rPr>
              <w:t>,0</w:t>
            </w:r>
            <w:r w:rsidR="006D0781">
              <w:rPr>
                <w:color w:val="000000"/>
                <w:lang w:val="uk-UA" w:eastAsia="uk-UA"/>
              </w:rPr>
              <w:t>0</w:t>
            </w:r>
          </w:p>
        </w:tc>
      </w:tr>
      <w:tr w:rsidR="003E70D8" w:rsidRPr="00064A82" w:rsidTr="005578F5">
        <w:trPr>
          <w:trHeight w:val="117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4</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Коефіцієнт автономії (фінансової незалежності)</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(Власний капітал (р.1495) / Підсумок балансу (р.1900)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&gt; 0,5</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3E70D8" w:rsidRDefault="003E70D8" w:rsidP="006A28A6">
            <w:pPr>
              <w:suppressAutoHyphens w:val="0"/>
              <w:contextualSpacing/>
              <w:jc w:val="center"/>
              <w:rPr>
                <w:color w:val="000000"/>
                <w:lang w:val="uk-UA" w:eastAsia="uk-UA"/>
              </w:rPr>
            </w:pPr>
            <w:r w:rsidRPr="003E70D8">
              <w:rPr>
                <w:color w:val="000000"/>
                <w:lang w:val="uk-UA" w:eastAsia="uk-UA"/>
              </w:rPr>
              <w:t>0,18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E83746" w:rsidRDefault="003E70D8" w:rsidP="0067723A">
            <w:pPr>
              <w:suppressAutoHyphens w:val="0"/>
              <w:contextualSpacing/>
              <w:jc w:val="center"/>
              <w:rPr>
                <w:color w:val="000000"/>
                <w:highlight w:val="yellow"/>
                <w:lang w:val="uk-UA" w:eastAsia="uk-UA"/>
              </w:rPr>
            </w:pPr>
            <w:r>
              <w:rPr>
                <w:color w:val="000000"/>
                <w:lang w:val="uk-UA" w:eastAsia="uk-UA"/>
              </w:rPr>
              <w:t>0,</w:t>
            </w:r>
            <w:r w:rsidR="006D0781">
              <w:rPr>
                <w:color w:val="000000"/>
                <w:lang w:val="uk-UA" w:eastAsia="uk-UA"/>
              </w:rPr>
              <w:t>20</w:t>
            </w:r>
          </w:p>
        </w:tc>
      </w:tr>
      <w:tr w:rsidR="003E70D8" w:rsidRPr="00064A82" w:rsidTr="005578F5">
        <w:trPr>
          <w:trHeight w:val="120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lastRenderedPageBreak/>
              <w:t>5</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Коефіцієнт фінансової стабільності</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(Власний капітал (р.1495) / Загальна сума зобов’язань (р. 1595 + р.1695)</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064A82" w:rsidRDefault="003E70D8" w:rsidP="0067723A">
            <w:pPr>
              <w:suppressAutoHyphens w:val="0"/>
              <w:contextualSpacing/>
              <w:jc w:val="center"/>
              <w:rPr>
                <w:color w:val="000000"/>
                <w:lang w:val="uk-UA" w:eastAsia="uk-UA"/>
              </w:rPr>
            </w:pPr>
            <w:r w:rsidRPr="00064A82">
              <w:rPr>
                <w:color w:val="000000"/>
                <w:lang w:val="uk-UA" w:eastAsia="uk-UA"/>
              </w:rPr>
              <w:t>&gt; 1,0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3E70D8" w:rsidRDefault="003E70D8" w:rsidP="006A28A6">
            <w:pPr>
              <w:suppressAutoHyphens w:val="0"/>
              <w:contextualSpacing/>
              <w:jc w:val="center"/>
              <w:rPr>
                <w:color w:val="000000"/>
                <w:lang w:val="uk-UA" w:eastAsia="uk-UA"/>
              </w:rPr>
            </w:pPr>
            <w:r w:rsidRPr="003E70D8">
              <w:rPr>
                <w:color w:val="000000"/>
                <w:lang w:val="uk-UA" w:eastAsia="uk-UA"/>
              </w:rPr>
              <w:t>0,22</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3E70D8" w:rsidRPr="00E83746" w:rsidRDefault="004E0D18" w:rsidP="0067723A">
            <w:pPr>
              <w:suppressAutoHyphens w:val="0"/>
              <w:contextualSpacing/>
              <w:jc w:val="center"/>
              <w:rPr>
                <w:color w:val="000000"/>
                <w:highlight w:val="yellow"/>
                <w:lang w:val="uk-UA" w:eastAsia="uk-UA"/>
              </w:rPr>
            </w:pPr>
            <w:r>
              <w:rPr>
                <w:color w:val="000000"/>
                <w:lang w:val="uk-UA" w:eastAsia="uk-UA"/>
              </w:rPr>
              <w:t>0,25</w:t>
            </w:r>
          </w:p>
        </w:tc>
      </w:tr>
    </w:tbl>
    <w:p w:rsidR="00743597" w:rsidRPr="00064A82" w:rsidRDefault="00743597" w:rsidP="00164185">
      <w:pPr>
        <w:spacing w:before="120"/>
        <w:ind w:firstLine="709"/>
        <w:jc w:val="both"/>
        <w:rPr>
          <w:color w:val="000000"/>
          <w:lang w:val="uk-UA" w:eastAsia="uk-UA"/>
        </w:rPr>
      </w:pPr>
      <w:r w:rsidRPr="00064A82">
        <w:rPr>
          <w:color w:val="000000"/>
          <w:lang w:val="uk-UA" w:eastAsia="uk-UA"/>
        </w:rPr>
        <w:t>Джерелами визначення показників фінансового стану були:</w:t>
      </w:r>
    </w:p>
    <w:p w:rsidR="00743597" w:rsidRPr="00B95818" w:rsidRDefault="00743597" w:rsidP="00743597">
      <w:pPr>
        <w:numPr>
          <w:ilvl w:val="0"/>
          <w:numId w:val="13"/>
        </w:numPr>
        <w:tabs>
          <w:tab w:val="clear" w:pos="720"/>
          <w:tab w:val="num" w:pos="180"/>
          <w:tab w:val="num" w:pos="360"/>
        </w:tabs>
        <w:contextualSpacing/>
        <w:jc w:val="both"/>
        <w:rPr>
          <w:color w:val="000000"/>
          <w:lang w:val="uk-UA" w:eastAsia="uk-UA"/>
        </w:rPr>
      </w:pPr>
      <w:r w:rsidRPr="00B95818">
        <w:rPr>
          <w:color w:val="000000"/>
          <w:lang w:val="uk-UA" w:eastAsia="uk-UA"/>
        </w:rPr>
        <w:t xml:space="preserve">баланс (звіт про фінансовий стан) станом на </w:t>
      </w:r>
      <w:r w:rsidR="002920AC">
        <w:rPr>
          <w:color w:val="000000"/>
          <w:lang w:val="uk-UA" w:eastAsia="uk-UA"/>
        </w:rPr>
        <w:t>31 грудня</w:t>
      </w:r>
      <w:r w:rsidR="00164185" w:rsidRPr="00B95818">
        <w:rPr>
          <w:color w:val="000000"/>
          <w:lang w:val="uk-UA" w:eastAsia="uk-UA"/>
        </w:rPr>
        <w:t xml:space="preserve"> 2017</w:t>
      </w:r>
      <w:r w:rsidRPr="00B95818">
        <w:rPr>
          <w:color w:val="000000"/>
          <w:lang w:val="uk-UA" w:eastAsia="uk-UA"/>
        </w:rPr>
        <w:t xml:space="preserve"> р. (форма №1</w:t>
      </w:r>
      <w:r w:rsidR="00164185" w:rsidRPr="00B95818">
        <w:rPr>
          <w:color w:val="000000"/>
          <w:lang w:val="uk-UA" w:eastAsia="uk-UA"/>
        </w:rPr>
        <w:t>)</w:t>
      </w:r>
      <w:r w:rsidRPr="00B95818">
        <w:rPr>
          <w:color w:val="000000"/>
          <w:lang w:val="uk-UA" w:eastAsia="uk-UA"/>
        </w:rPr>
        <w:t>;</w:t>
      </w:r>
    </w:p>
    <w:p w:rsidR="00743597" w:rsidRPr="00B95818" w:rsidRDefault="00743597" w:rsidP="00743597">
      <w:pPr>
        <w:numPr>
          <w:ilvl w:val="0"/>
          <w:numId w:val="13"/>
        </w:numPr>
        <w:tabs>
          <w:tab w:val="clear" w:pos="720"/>
          <w:tab w:val="num" w:pos="180"/>
          <w:tab w:val="num" w:pos="360"/>
        </w:tabs>
        <w:contextualSpacing/>
        <w:jc w:val="both"/>
        <w:rPr>
          <w:color w:val="000000"/>
          <w:lang w:val="uk-UA" w:eastAsia="uk-UA"/>
        </w:rPr>
      </w:pPr>
      <w:r w:rsidRPr="00B95818">
        <w:rPr>
          <w:color w:val="000000"/>
          <w:lang w:val="uk-UA" w:eastAsia="uk-UA"/>
        </w:rPr>
        <w:t xml:space="preserve">звіт про фінансові результати </w:t>
      </w:r>
      <w:r w:rsidRPr="00B95818">
        <w:rPr>
          <w:lang w:val="uk-UA"/>
        </w:rPr>
        <w:t xml:space="preserve">(звіт про сукупний дохід) </w:t>
      </w:r>
      <w:r w:rsidRPr="00B95818">
        <w:rPr>
          <w:color w:val="000000"/>
          <w:lang w:val="uk-UA" w:eastAsia="uk-UA"/>
        </w:rPr>
        <w:t>за 201</w:t>
      </w:r>
      <w:r w:rsidR="00164185" w:rsidRPr="00B95818">
        <w:rPr>
          <w:color w:val="000000"/>
          <w:lang w:val="uk-UA" w:eastAsia="uk-UA"/>
        </w:rPr>
        <w:t>7</w:t>
      </w:r>
      <w:r w:rsidRPr="00B95818">
        <w:rPr>
          <w:color w:val="000000"/>
          <w:lang w:val="uk-UA" w:eastAsia="uk-UA"/>
        </w:rPr>
        <w:t xml:space="preserve"> р</w:t>
      </w:r>
      <w:r w:rsidR="002920AC">
        <w:rPr>
          <w:color w:val="000000"/>
          <w:lang w:val="uk-UA" w:eastAsia="uk-UA"/>
        </w:rPr>
        <w:t>ік</w:t>
      </w:r>
      <w:r w:rsidRPr="00B95818">
        <w:rPr>
          <w:color w:val="000000"/>
          <w:lang w:val="uk-UA" w:eastAsia="uk-UA"/>
        </w:rPr>
        <w:t xml:space="preserve"> (форма №2</w:t>
      </w:r>
      <w:r w:rsidR="00164185" w:rsidRPr="00B95818">
        <w:rPr>
          <w:color w:val="000000"/>
          <w:lang w:val="uk-UA" w:eastAsia="uk-UA"/>
        </w:rPr>
        <w:t>)</w:t>
      </w:r>
      <w:r w:rsidRPr="00B95818">
        <w:rPr>
          <w:color w:val="000000"/>
          <w:lang w:val="uk-UA" w:eastAsia="uk-UA"/>
        </w:rPr>
        <w:t>;</w:t>
      </w:r>
    </w:p>
    <w:p w:rsidR="00743597" w:rsidRPr="00B95818" w:rsidRDefault="00743597" w:rsidP="00743597">
      <w:pPr>
        <w:numPr>
          <w:ilvl w:val="0"/>
          <w:numId w:val="13"/>
        </w:numPr>
        <w:tabs>
          <w:tab w:val="clear" w:pos="720"/>
          <w:tab w:val="num" w:pos="180"/>
          <w:tab w:val="num" w:pos="360"/>
        </w:tabs>
        <w:contextualSpacing/>
        <w:jc w:val="both"/>
        <w:rPr>
          <w:color w:val="000000"/>
          <w:lang w:val="uk-UA" w:eastAsia="uk-UA"/>
        </w:rPr>
      </w:pPr>
      <w:r w:rsidRPr="00B95818">
        <w:rPr>
          <w:color w:val="000000"/>
          <w:lang w:val="uk-UA" w:eastAsia="uk-UA"/>
        </w:rPr>
        <w:t>інша додаткова інформація.</w:t>
      </w:r>
    </w:p>
    <w:p w:rsidR="00355FED" w:rsidRPr="00355FED" w:rsidRDefault="00355FED" w:rsidP="00355FED">
      <w:pPr>
        <w:spacing w:before="120"/>
        <w:ind w:firstLine="709"/>
        <w:jc w:val="both"/>
        <w:rPr>
          <w:lang w:val="uk-UA"/>
        </w:rPr>
      </w:pPr>
      <w:r w:rsidRPr="00355FED">
        <w:rPr>
          <w:lang w:val="uk-UA"/>
        </w:rPr>
        <w:t xml:space="preserve">Аналізуючи показники фінансового стану Товариства за даними таблиці можна зробити висновок, що за </w:t>
      </w:r>
      <w:r>
        <w:rPr>
          <w:lang w:val="uk-UA"/>
        </w:rPr>
        <w:t>2017 рік</w:t>
      </w:r>
      <w:r w:rsidRPr="00355FED">
        <w:rPr>
          <w:lang w:val="uk-UA"/>
        </w:rPr>
        <w:t xml:space="preserve"> показники </w:t>
      </w:r>
      <w:r w:rsidR="004E0D18">
        <w:rPr>
          <w:lang w:val="uk-UA"/>
        </w:rPr>
        <w:t xml:space="preserve">швидкої та загальної ліквідності </w:t>
      </w:r>
      <w:r w:rsidRPr="00355FED">
        <w:rPr>
          <w:lang w:val="uk-UA"/>
        </w:rPr>
        <w:t>знаходяться в межах нормативного значення або значно його перевищують</w:t>
      </w:r>
      <w:r w:rsidR="004E0D18">
        <w:rPr>
          <w:lang w:val="uk-UA"/>
        </w:rPr>
        <w:t>. Коефіцієнти абсолютної ліквідності, фінансової стабільності та фінансової незалежності знаходяться нижче нормативного рівня</w:t>
      </w:r>
      <w:r w:rsidRPr="00355FED">
        <w:rPr>
          <w:lang w:val="uk-UA"/>
        </w:rPr>
        <w:t>.</w:t>
      </w:r>
    </w:p>
    <w:p w:rsidR="00355FED" w:rsidRPr="00355FED" w:rsidRDefault="00355FED" w:rsidP="00355FED">
      <w:pPr>
        <w:spacing w:before="120"/>
        <w:ind w:firstLine="709"/>
        <w:jc w:val="both"/>
        <w:rPr>
          <w:lang w:val="uk-UA"/>
        </w:rPr>
      </w:pPr>
      <w:r w:rsidRPr="00355FED">
        <w:rPr>
          <w:lang w:val="uk-UA"/>
        </w:rPr>
        <w:t>Коефіцієнт абсолютної ліквідності вказує на те, яку суму поточних зобов’язань Товариство може бути негайно сплатити за рахунок власних коштів та їх еквівалентів. Коефіцієнт абсол</w:t>
      </w:r>
      <w:r w:rsidR="004A55A0">
        <w:rPr>
          <w:lang w:val="uk-UA"/>
        </w:rPr>
        <w:t>ютної ліквідності становить 0,0</w:t>
      </w:r>
      <w:r w:rsidR="004E0D18">
        <w:rPr>
          <w:lang w:val="uk-UA"/>
        </w:rPr>
        <w:t>0</w:t>
      </w:r>
      <w:r w:rsidR="004A55A0">
        <w:rPr>
          <w:lang w:val="uk-UA"/>
        </w:rPr>
        <w:t>.</w:t>
      </w:r>
    </w:p>
    <w:p w:rsidR="00355FED" w:rsidRPr="00355FED" w:rsidRDefault="00355FED" w:rsidP="00355FED">
      <w:pPr>
        <w:spacing w:before="120"/>
        <w:ind w:firstLine="709"/>
        <w:jc w:val="both"/>
        <w:rPr>
          <w:lang w:val="uk-UA"/>
        </w:rPr>
      </w:pPr>
      <w:r>
        <w:rPr>
          <w:lang w:val="uk-UA"/>
        </w:rPr>
        <w:t>Станом на 31.12</w:t>
      </w:r>
      <w:r w:rsidRPr="00355FED">
        <w:rPr>
          <w:lang w:val="uk-UA"/>
        </w:rPr>
        <w:t xml:space="preserve">.2017р. коефіцієнт автономії складає </w:t>
      </w:r>
      <w:r w:rsidR="004A55A0">
        <w:rPr>
          <w:color w:val="000000"/>
          <w:lang w:val="uk-UA" w:eastAsia="uk-UA"/>
        </w:rPr>
        <w:t>0,</w:t>
      </w:r>
      <w:r w:rsidR="004E0D18">
        <w:rPr>
          <w:color w:val="000000"/>
          <w:lang w:val="uk-UA" w:eastAsia="uk-UA"/>
        </w:rPr>
        <w:t>20</w:t>
      </w:r>
      <w:r w:rsidRPr="00355FED">
        <w:rPr>
          <w:lang w:val="uk-UA"/>
        </w:rPr>
        <w:t xml:space="preserve">. Цей показник </w:t>
      </w:r>
      <w:r>
        <w:rPr>
          <w:lang w:val="uk-UA"/>
        </w:rPr>
        <w:t>вказує на те, що станом на 31.12</w:t>
      </w:r>
      <w:r w:rsidRPr="00355FED">
        <w:rPr>
          <w:lang w:val="uk-UA"/>
        </w:rPr>
        <w:t xml:space="preserve">.2017р. </w:t>
      </w:r>
      <w:r w:rsidR="004E0D18">
        <w:rPr>
          <w:lang w:val="uk-UA"/>
        </w:rPr>
        <w:t>20</w:t>
      </w:r>
      <w:r w:rsidRPr="00355FED">
        <w:rPr>
          <w:lang w:val="uk-UA"/>
        </w:rPr>
        <w:t>% активів Товариства складають власні кошти.</w:t>
      </w:r>
    </w:p>
    <w:p w:rsidR="00355FED" w:rsidRPr="00355FED" w:rsidRDefault="00355FED" w:rsidP="00355FED">
      <w:pPr>
        <w:spacing w:before="120"/>
        <w:ind w:firstLine="709"/>
        <w:jc w:val="both"/>
        <w:rPr>
          <w:lang w:val="uk-UA"/>
        </w:rPr>
      </w:pPr>
      <w:r w:rsidRPr="00355FED">
        <w:rPr>
          <w:lang w:val="uk-UA"/>
        </w:rPr>
        <w:t>Значення коефіцієнту загальної ліквідності вказує на те, що Товариство може оплатити 100% поточної кредиторської заборгованості за рахунок оборотних коштів.</w:t>
      </w:r>
    </w:p>
    <w:p w:rsidR="00355FED" w:rsidRPr="00355FED" w:rsidRDefault="00355FED" w:rsidP="00355FED">
      <w:pPr>
        <w:spacing w:before="120"/>
        <w:ind w:firstLine="709"/>
        <w:jc w:val="both"/>
        <w:rPr>
          <w:lang w:val="uk-UA"/>
        </w:rPr>
      </w:pPr>
      <w:r w:rsidRPr="00355FED">
        <w:rPr>
          <w:lang w:val="uk-UA"/>
        </w:rPr>
        <w:t>Значення коефіцієнту фінансової стабільності вказує на те, що власного капіталу і забезпечень у Товариства достатньо для п</w:t>
      </w:r>
      <w:r w:rsidR="004E0D18">
        <w:rPr>
          <w:lang w:val="uk-UA"/>
        </w:rPr>
        <w:t>огашення 25</w:t>
      </w:r>
      <w:r w:rsidRPr="00355FED">
        <w:rPr>
          <w:lang w:val="uk-UA"/>
        </w:rPr>
        <w:t xml:space="preserve">% зобов’язань. </w:t>
      </w:r>
    </w:p>
    <w:p w:rsidR="006431F8" w:rsidRDefault="006431F8" w:rsidP="00743597">
      <w:pPr>
        <w:spacing w:line="264" w:lineRule="auto"/>
        <w:contextualSpacing/>
        <w:jc w:val="both"/>
        <w:rPr>
          <w:lang w:val="uk-UA"/>
        </w:rPr>
      </w:pPr>
    </w:p>
    <w:p w:rsidR="00F43D3B" w:rsidRDefault="00F43D3B" w:rsidP="00743597">
      <w:pPr>
        <w:spacing w:line="264" w:lineRule="auto"/>
        <w:contextualSpacing/>
        <w:jc w:val="both"/>
        <w:rPr>
          <w:lang w:val="uk-UA"/>
        </w:rPr>
      </w:pPr>
    </w:p>
    <w:p w:rsidR="004A7717" w:rsidRPr="00064A82" w:rsidRDefault="004A7717" w:rsidP="00743597">
      <w:pPr>
        <w:spacing w:line="264" w:lineRule="auto"/>
        <w:contextualSpacing/>
        <w:jc w:val="both"/>
        <w:rPr>
          <w:lang w:val="uk-UA"/>
        </w:rPr>
      </w:pPr>
    </w:p>
    <w:p w:rsidR="00B95818" w:rsidRPr="00B95818" w:rsidRDefault="00B95818" w:rsidP="00B95818">
      <w:pPr>
        <w:jc w:val="both"/>
        <w:rPr>
          <w:lang w:val="uk-UA"/>
        </w:rPr>
      </w:pPr>
      <w:r w:rsidRPr="00B95818">
        <w:rPr>
          <w:lang w:val="uk-UA"/>
        </w:rPr>
        <w:t xml:space="preserve">Директор </w:t>
      </w:r>
      <w:r w:rsidRPr="00B95818">
        <w:rPr>
          <w:lang w:val="uk-UA"/>
        </w:rPr>
        <w:tab/>
      </w:r>
      <w:r w:rsidRPr="00B95818">
        <w:rPr>
          <w:lang w:val="uk-UA"/>
        </w:rPr>
        <w:tab/>
        <w:t xml:space="preserve">       </w:t>
      </w:r>
      <w:r>
        <w:rPr>
          <w:lang w:val="uk-UA"/>
        </w:rPr>
        <w:t xml:space="preserve">                         </w:t>
      </w:r>
      <w:r w:rsidRPr="00B95818">
        <w:rPr>
          <w:lang w:val="uk-UA"/>
        </w:rPr>
        <w:t xml:space="preserve"> __________________</w:t>
      </w:r>
      <w:r>
        <w:rPr>
          <w:lang w:val="uk-UA"/>
        </w:rPr>
        <w:t xml:space="preserve">           </w:t>
      </w:r>
      <w:r w:rsidRPr="00B95818">
        <w:rPr>
          <w:lang w:val="uk-UA"/>
        </w:rPr>
        <w:t>Марченко Василь Петрович</w:t>
      </w:r>
    </w:p>
    <w:p w:rsidR="00B95818" w:rsidRPr="00B95818" w:rsidRDefault="004E0D18" w:rsidP="00B95818">
      <w:pPr>
        <w:pStyle w:val="af0"/>
        <w:jc w:val="both"/>
        <w:rPr>
          <w:sz w:val="24"/>
          <w:szCs w:val="24"/>
        </w:rPr>
      </w:pPr>
      <w:r>
        <w:rPr>
          <w:sz w:val="24"/>
          <w:szCs w:val="24"/>
        </w:rPr>
        <w:t>03 квітня</w:t>
      </w:r>
      <w:r w:rsidR="00B95818" w:rsidRPr="00B95818">
        <w:rPr>
          <w:sz w:val="24"/>
          <w:szCs w:val="24"/>
        </w:rPr>
        <w:t xml:space="preserve"> 201</w:t>
      </w:r>
      <w:r w:rsidR="00355FED">
        <w:rPr>
          <w:sz w:val="24"/>
          <w:szCs w:val="24"/>
        </w:rPr>
        <w:t>8</w:t>
      </w:r>
      <w:r w:rsidR="00B95818" w:rsidRPr="00B95818">
        <w:rPr>
          <w:sz w:val="24"/>
          <w:szCs w:val="24"/>
        </w:rPr>
        <w:t xml:space="preserve"> року</w:t>
      </w:r>
    </w:p>
    <w:p w:rsidR="00B95818" w:rsidRPr="00B95818" w:rsidRDefault="00B95818" w:rsidP="00B95818">
      <w:pPr>
        <w:contextualSpacing/>
        <w:jc w:val="both"/>
        <w:rPr>
          <w:lang w:val="uk-UA"/>
        </w:rPr>
      </w:pPr>
      <w:r w:rsidRPr="00B95818">
        <w:rPr>
          <w:lang w:val="uk-UA"/>
        </w:rPr>
        <w:t>(Сертифікат аудитора №</w:t>
      </w:r>
      <w:r w:rsidR="00193F2C">
        <w:rPr>
          <w:lang w:val="uk-UA"/>
        </w:rPr>
        <w:t xml:space="preserve"> 006356 чинний до 13 грудня 2022</w:t>
      </w:r>
      <w:r w:rsidRPr="00B95818">
        <w:rPr>
          <w:lang w:val="uk-UA"/>
        </w:rPr>
        <w:t xml:space="preserve"> року)</w:t>
      </w:r>
    </w:p>
    <w:p w:rsidR="00B95818" w:rsidRDefault="00B95818" w:rsidP="00B95818">
      <w:pPr>
        <w:jc w:val="both"/>
        <w:rPr>
          <w:lang w:val="uk-UA"/>
        </w:rPr>
      </w:pPr>
    </w:p>
    <w:p w:rsidR="00F43D3B" w:rsidRDefault="00F43D3B" w:rsidP="00B95818">
      <w:pPr>
        <w:jc w:val="both"/>
        <w:rPr>
          <w:lang w:val="uk-UA"/>
        </w:rPr>
      </w:pPr>
    </w:p>
    <w:p w:rsidR="00F43D3B" w:rsidRPr="00B95818" w:rsidRDefault="00F43D3B" w:rsidP="00B95818">
      <w:pPr>
        <w:jc w:val="both"/>
        <w:rPr>
          <w:lang w:val="uk-UA"/>
        </w:rPr>
      </w:pPr>
    </w:p>
    <w:p w:rsidR="00B95818" w:rsidRPr="00B95818" w:rsidRDefault="00B95818" w:rsidP="00B95818">
      <w:pPr>
        <w:jc w:val="both"/>
        <w:rPr>
          <w:lang w:val="uk-UA"/>
        </w:rPr>
      </w:pPr>
      <w:r w:rsidRPr="00B95818">
        <w:rPr>
          <w:lang w:val="uk-UA"/>
        </w:rPr>
        <w:t>Аудитор</w:t>
      </w:r>
      <w:r w:rsidRPr="00B95818">
        <w:rPr>
          <w:lang w:val="uk-UA"/>
        </w:rPr>
        <w:tab/>
      </w:r>
      <w:r w:rsidRPr="00B95818">
        <w:rPr>
          <w:lang w:val="uk-UA"/>
        </w:rPr>
        <w:tab/>
        <w:t xml:space="preserve">       </w:t>
      </w:r>
      <w:r>
        <w:rPr>
          <w:lang w:val="uk-UA"/>
        </w:rPr>
        <w:t xml:space="preserve">                        </w:t>
      </w:r>
      <w:r w:rsidRPr="00B95818">
        <w:rPr>
          <w:lang w:val="uk-UA"/>
        </w:rPr>
        <w:t xml:space="preserve">  </w:t>
      </w:r>
      <w:r>
        <w:rPr>
          <w:lang w:val="uk-UA"/>
        </w:rPr>
        <w:t xml:space="preserve"> </w:t>
      </w:r>
      <w:r w:rsidRPr="00B95818">
        <w:rPr>
          <w:lang w:val="uk-UA"/>
        </w:rPr>
        <w:t xml:space="preserve">__________________ </w:t>
      </w:r>
      <w:r>
        <w:rPr>
          <w:lang w:val="uk-UA"/>
        </w:rPr>
        <w:t xml:space="preserve">         </w:t>
      </w:r>
      <w:r w:rsidRPr="00B95818">
        <w:rPr>
          <w:lang w:val="uk-UA"/>
        </w:rPr>
        <w:t>Тарканій Оксана Михайлівна</w:t>
      </w:r>
    </w:p>
    <w:p w:rsidR="00B95818" w:rsidRPr="00B95818" w:rsidRDefault="004E0D18" w:rsidP="00B95818">
      <w:pPr>
        <w:pStyle w:val="af0"/>
        <w:jc w:val="both"/>
        <w:rPr>
          <w:sz w:val="24"/>
          <w:szCs w:val="24"/>
        </w:rPr>
      </w:pPr>
      <w:r>
        <w:rPr>
          <w:sz w:val="24"/>
          <w:szCs w:val="24"/>
        </w:rPr>
        <w:t>03 квітня</w:t>
      </w:r>
      <w:r w:rsidR="00B95818" w:rsidRPr="00B95818">
        <w:rPr>
          <w:sz w:val="24"/>
          <w:szCs w:val="24"/>
        </w:rPr>
        <w:t xml:space="preserve"> 201</w:t>
      </w:r>
      <w:r w:rsidR="00355FED">
        <w:rPr>
          <w:sz w:val="24"/>
          <w:szCs w:val="24"/>
        </w:rPr>
        <w:t>8</w:t>
      </w:r>
      <w:r w:rsidR="00B95818" w:rsidRPr="00B95818">
        <w:rPr>
          <w:sz w:val="24"/>
          <w:szCs w:val="24"/>
        </w:rPr>
        <w:t xml:space="preserve"> року</w:t>
      </w:r>
    </w:p>
    <w:p w:rsidR="00B95818" w:rsidRPr="00B95818" w:rsidRDefault="00B95818" w:rsidP="00B95818">
      <w:pPr>
        <w:contextualSpacing/>
        <w:jc w:val="both"/>
        <w:rPr>
          <w:lang w:val="uk-UA"/>
        </w:rPr>
      </w:pPr>
      <w:r w:rsidRPr="00B95818">
        <w:rPr>
          <w:lang w:val="uk-UA"/>
        </w:rPr>
        <w:t>(Сертифікат аудитора № 006038 чинний до 26 грудня 2020 року)</w:t>
      </w:r>
    </w:p>
    <w:p w:rsidR="008808CD" w:rsidRPr="00064A82" w:rsidRDefault="008808CD" w:rsidP="005A6436">
      <w:pPr>
        <w:jc w:val="both"/>
        <w:rPr>
          <w:lang w:val="uk-UA"/>
        </w:rPr>
      </w:pPr>
    </w:p>
    <w:p w:rsidR="00743597" w:rsidRPr="00064A82" w:rsidRDefault="00743597" w:rsidP="004358FA">
      <w:pPr>
        <w:spacing w:before="120"/>
        <w:jc w:val="both"/>
        <w:rPr>
          <w:b/>
          <w:lang w:val="uk-UA"/>
        </w:rPr>
      </w:pPr>
      <w:r w:rsidRPr="00064A82">
        <w:rPr>
          <w:b/>
          <w:lang w:val="uk-UA"/>
        </w:rPr>
        <w:t xml:space="preserve">Додатки: </w:t>
      </w:r>
    </w:p>
    <w:p w:rsidR="00743597" w:rsidRPr="00064A82" w:rsidRDefault="00743597" w:rsidP="004358FA">
      <w:pPr>
        <w:pStyle w:val="af0"/>
        <w:spacing w:before="120"/>
        <w:jc w:val="both"/>
        <w:rPr>
          <w:sz w:val="24"/>
          <w:szCs w:val="24"/>
        </w:rPr>
      </w:pPr>
      <w:r w:rsidRPr="00064A82">
        <w:rPr>
          <w:sz w:val="24"/>
          <w:szCs w:val="24"/>
        </w:rPr>
        <w:t xml:space="preserve">копія сертифікату аудитора, копія свідоцтва про внесення в реєстр аудиторських фірм та аудиторів, копія свідоцтва Національної комісії, що здійснює державне регулювання у сфері ринків фінансових послуг України про включення до реєстру аудиторських фірм та аудиторів, які можуть проводити аудиторські перевірки фінансових установ, баланс (звіт про фінансовий стан) станом на </w:t>
      </w:r>
      <w:r w:rsidR="009D0DCE">
        <w:rPr>
          <w:sz w:val="24"/>
          <w:szCs w:val="24"/>
        </w:rPr>
        <w:t>31.12</w:t>
      </w:r>
      <w:r w:rsidRPr="00064A82">
        <w:rPr>
          <w:sz w:val="24"/>
          <w:szCs w:val="24"/>
        </w:rPr>
        <w:t xml:space="preserve">.2017р., звіт про фінансові результати (звіт про сукупний дохід) за </w:t>
      </w:r>
      <w:r w:rsidR="00D23303" w:rsidRPr="00064A82">
        <w:rPr>
          <w:sz w:val="24"/>
          <w:szCs w:val="24"/>
        </w:rPr>
        <w:t>2017</w:t>
      </w:r>
      <w:r w:rsidRPr="00064A82">
        <w:rPr>
          <w:sz w:val="24"/>
          <w:szCs w:val="24"/>
        </w:rPr>
        <w:t xml:space="preserve"> р</w:t>
      </w:r>
      <w:r w:rsidR="009D0DCE">
        <w:rPr>
          <w:sz w:val="24"/>
          <w:szCs w:val="24"/>
        </w:rPr>
        <w:t xml:space="preserve">ік, </w:t>
      </w:r>
      <w:r w:rsidR="009D0DCE" w:rsidRPr="009D0DCE">
        <w:rPr>
          <w:sz w:val="24"/>
          <w:szCs w:val="24"/>
        </w:rPr>
        <w:t>звіт про рух грошових коштів за 2017 рік, звіт про власний капітал за 2017 рік, примітки до річної фінансової звітності за 2017 рік.</w:t>
      </w:r>
    </w:p>
    <w:p w:rsidR="00743597" w:rsidRPr="00064A82" w:rsidRDefault="00F47564" w:rsidP="004358FA">
      <w:pPr>
        <w:pStyle w:val="af0"/>
        <w:spacing w:before="120"/>
        <w:jc w:val="both"/>
        <w:rPr>
          <w:b/>
          <w:sz w:val="24"/>
          <w:szCs w:val="24"/>
        </w:rPr>
      </w:pPr>
      <w:r w:rsidRPr="00064A82">
        <w:rPr>
          <w:b/>
          <w:sz w:val="24"/>
          <w:szCs w:val="24"/>
        </w:rPr>
        <w:t xml:space="preserve">Всього: на </w:t>
      </w:r>
      <w:r w:rsidR="00275EF1">
        <w:rPr>
          <w:b/>
          <w:sz w:val="24"/>
          <w:szCs w:val="24"/>
        </w:rPr>
        <w:t xml:space="preserve">42 </w:t>
      </w:r>
      <w:r w:rsidR="00743597" w:rsidRPr="00064A82">
        <w:rPr>
          <w:b/>
          <w:sz w:val="24"/>
          <w:szCs w:val="24"/>
        </w:rPr>
        <w:t>аркушах</w:t>
      </w:r>
    </w:p>
    <w:p w:rsidR="00743597" w:rsidRPr="00064A82" w:rsidRDefault="00743597" w:rsidP="004358FA">
      <w:pPr>
        <w:pStyle w:val="af0"/>
        <w:spacing w:before="120"/>
        <w:jc w:val="both"/>
        <w:rPr>
          <w:sz w:val="24"/>
          <w:szCs w:val="24"/>
        </w:rPr>
      </w:pPr>
    </w:p>
    <w:p w:rsidR="00FD47F5" w:rsidRPr="00064A82" w:rsidRDefault="0067028D" w:rsidP="0067028D">
      <w:pPr>
        <w:pStyle w:val="af0"/>
        <w:spacing w:before="120"/>
        <w:jc w:val="both"/>
        <w:rPr>
          <w:sz w:val="24"/>
          <w:szCs w:val="24"/>
        </w:rPr>
      </w:pPr>
      <w:r w:rsidRPr="00064A82">
        <w:rPr>
          <w:i/>
          <w:sz w:val="20"/>
        </w:rPr>
        <w:t>Місцезнаходження ТОВ «Максимум-Аудит»: 01015, м. Київ, вул. Цитадельна, буд. 6/8</w:t>
      </w:r>
    </w:p>
    <w:sectPr w:rsidR="00FD47F5" w:rsidRPr="00064A82" w:rsidSect="00BF2685">
      <w:headerReference w:type="default" r:id="rId11"/>
      <w:footerReference w:type="default" r:id="rId12"/>
      <w:pgSz w:w="11906" w:h="16838"/>
      <w:pgMar w:top="1134" w:right="851" w:bottom="1134" w:left="1077" w:header="720"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E6E" w:rsidRDefault="00C50E6E">
      <w:r>
        <w:separator/>
      </w:r>
    </w:p>
  </w:endnote>
  <w:endnote w:type="continuationSeparator" w:id="1">
    <w:p w:rsidR="00C50E6E" w:rsidRDefault="00C50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F8" w:rsidRPr="00064A82" w:rsidRDefault="006431F8" w:rsidP="006B333F">
    <w:pPr>
      <w:contextualSpacing/>
      <w:jc w:val="center"/>
      <w:rPr>
        <w:b/>
        <w:sz w:val="20"/>
        <w:szCs w:val="20"/>
        <w:lang w:val="uk-UA"/>
      </w:rPr>
    </w:pPr>
    <w:r w:rsidRPr="00064A82">
      <w:rPr>
        <w:b/>
        <w:sz w:val="20"/>
        <w:szCs w:val="20"/>
        <w:lang w:val="uk-UA"/>
      </w:rPr>
      <w:t>АУДИТОРСЬКИЙ ВИСНОВОК (ЗВІТ НЕЗАЛЕЖНОГО АУДИТОРА)</w:t>
    </w:r>
  </w:p>
  <w:p w:rsidR="006431F8" w:rsidRPr="00064A82" w:rsidRDefault="006431F8" w:rsidP="006B333F">
    <w:pPr>
      <w:contextualSpacing/>
      <w:jc w:val="center"/>
      <w:rPr>
        <w:b/>
        <w:sz w:val="20"/>
        <w:szCs w:val="20"/>
        <w:lang w:val="uk-UA"/>
      </w:rPr>
    </w:pPr>
    <w:r w:rsidRPr="00064A82">
      <w:rPr>
        <w:b/>
        <w:sz w:val="20"/>
        <w:szCs w:val="20"/>
        <w:lang w:val="uk-UA"/>
      </w:rPr>
      <w:t>ЩОДО ПІДТВЕРДЖЕННЯ</w:t>
    </w:r>
    <w:r w:rsidR="004B61C4">
      <w:rPr>
        <w:b/>
        <w:sz w:val="20"/>
        <w:szCs w:val="20"/>
        <w:lang w:val="uk-UA"/>
      </w:rPr>
      <w:t xml:space="preserve"> ДОСТОВІРНОСТІ, ПОВНОТИ РІЧНО</w:t>
    </w:r>
    <w:r w:rsidRPr="00064A82">
      <w:rPr>
        <w:b/>
        <w:sz w:val="20"/>
        <w:szCs w:val="20"/>
        <w:lang w:val="uk-UA"/>
      </w:rPr>
      <w:t xml:space="preserve">Ї ФІНАНСОВОЇ ЗВІТНОСТІ </w:t>
    </w:r>
  </w:p>
  <w:p w:rsidR="006431F8" w:rsidRPr="00A97F00" w:rsidRDefault="006431F8" w:rsidP="00A97F00">
    <w:pPr>
      <w:contextualSpacing/>
      <w:jc w:val="center"/>
      <w:rPr>
        <w:b/>
        <w:sz w:val="20"/>
        <w:szCs w:val="20"/>
        <w:lang w:val="uk-UA"/>
      </w:rPr>
    </w:pPr>
    <w:r w:rsidRPr="00A97F00">
      <w:rPr>
        <w:b/>
        <w:sz w:val="20"/>
        <w:szCs w:val="20"/>
        <w:lang w:val="uk-UA"/>
      </w:rPr>
      <w:t xml:space="preserve">ТОВАРИСТВА З ОБМЕЖЕНОЮ </w:t>
    </w:r>
    <w:r w:rsidRPr="00E9796F">
      <w:rPr>
        <w:b/>
        <w:sz w:val="20"/>
        <w:szCs w:val="20"/>
        <w:lang w:val="uk-UA"/>
      </w:rPr>
      <w:t>ВІДПОВІДАЛЬНІСТЮ «</w:t>
    </w:r>
    <w:r w:rsidR="00E9796F" w:rsidRPr="00E9796F">
      <w:rPr>
        <w:b/>
        <w:bCs/>
        <w:sz w:val="20"/>
        <w:szCs w:val="20"/>
        <w:lang w:val="uk-UA"/>
      </w:rPr>
      <w:t>КРЕДО-СТОЛИЦЯ</w:t>
    </w:r>
    <w:r w:rsidR="004B61C4" w:rsidRPr="00E9796F">
      <w:rPr>
        <w:b/>
        <w:sz w:val="20"/>
        <w:szCs w:val="20"/>
        <w:lang w:val="uk-UA"/>
      </w:rPr>
      <w:t>» СТАНОМ</w:t>
    </w:r>
    <w:r w:rsidR="004B61C4">
      <w:rPr>
        <w:b/>
        <w:sz w:val="20"/>
        <w:szCs w:val="20"/>
        <w:lang w:val="uk-UA"/>
      </w:rPr>
      <w:t xml:space="preserve"> НА 31.12</w:t>
    </w:r>
    <w:r w:rsidRPr="00064A82">
      <w:rPr>
        <w:b/>
        <w:sz w:val="20"/>
        <w:szCs w:val="20"/>
        <w:lang w:val="uk-UA"/>
      </w:rPr>
      <w:t xml:space="preserve">.2017 РОКУ (з </w:t>
    </w:r>
    <w:r w:rsidR="00CB2015" w:rsidRPr="00CB2015">
      <w:rPr>
        <w:b/>
        <w:sz w:val="20"/>
        <w:szCs w:val="20"/>
        <w:lang w:val="uk-UA"/>
      </w:rPr>
      <w:t>01.01</w:t>
    </w:r>
    <w:r w:rsidRPr="00CB2015">
      <w:rPr>
        <w:b/>
        <w:sz w:val="20"/>
        <w:szCs w:val="20"/>
        <w:lang w:val="uk-UA"/>
      </w:rPr>
      <w:t>.2017</w:t>
    </w:r>
    <w:r w:rsidRPr="00064A82">
      <w:rPr>
        <w:sz w:val="20"/>
        <w:szCs w:val="20"/>
        <w:lang w:val="uk-UA"/>
      </w:rPr>
      <w:t xml:space="preserve"> </w:t>
    </w:r>
    <w:r w:rsidR="004B61C4">
      <w:rPr>
        <w:b/>
        <w:sz w:val="20"/>
        <w:szCs w:val="20"/>
        <w:lang w:val="uk-UA"/>
      </w:rPr>
      <w:t>р. по 31.12</w:t>
    </w:r>
    <w:r w:rsidRPr="00064A82">
      <w:rPr>
        <w:b/>
        <w:sz w:val="20"/>
        <w:szCs w:val="20"/>
        <w:lang w:val="uk-UA"/>
      </w:rPr>
      <w:t>.2017 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6E" w:rsidRDefault="00C50E6E">
      <w:r>
        <w:separator/>
      </w:r>
    </w:p>
  </w:footnote>
  <w:footnote w:type="continuationSeparator" w:id="1">
    <w:p w:rsidR="00C50E6E" w:rsidRDefault="00C50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F8" w:rsidRDefault="008E6BE2">
    <w:pPr>
      <w:pStyle w:val="ad"/>
      <w:jc w:val="right"/>
    </w:pPr>
    <w:fldSimple w:instr=" PAGE   \* MERGEFORMAT ">
      <w:r w:rsidR="00275EF1">
        <w:rPr>
          <w:noProof/>
        </w:rPr>
        <w:t>11</w:t>
      </w:r>
    </w:fldSimple>
  </w:p>
  <w:p w:rsidR="006431F8" w:rsidRPr="00E1186D" w:rsidRDefault="006431F8">
    <w:pPr>
      <w:pStyle w:val="ad"/>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435"/>
        </w:tabs>
        <w:ind w:left="435"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0"/>
        </w:tabs>
        <w:ind w:left="5180" w:hanging="360"/>
      </w:pPr>
    </w:lvl>
    <w:lvl w:ilvl="1">
      <w:start w:val="1"/>
      <w:numFmt w:val="decimal"/>
      <w:lvlText w:val="%1.%2."/>
      <w:lvlJc w:val="left"/>
      <w:pPr>
        <w:tabs>
          <w:tab w:val="num" w:pos="0"/>
        </w:tabs>
        <w:ind w:left="5540" w:hanging="720"/>
      </w:pPr>
    </w:lvl>
    <w:lvl w:ilvl="2">
      <w:start w:val="1"/>
      <w:numFmt w:val="decimal"/>
      <w:lvlText w:val="%1.%2.%3."/>
      <w:lvlJc w:val="left"/>
      <w:pPr>
        <w:tabs>
          <w:tab w:val="num" w:pos="0"/>
        </w:tabs>
        <w:ind w:left="5540" w:hanging="720"/>
      </w:pPr>
    </w:lvl>
    <w:lvl w:ilvl="3">
      <w:start w:val="1"/>
      <w:numFmt w:val="decimal"/>
      <w:lvlText w:val="%1.%2.%3.%4."/>
      <w:lvlJc w:val="left"/>
      <w:pPr>
        <w:tabs>
          <w:tab w:val="num" w:pos="0"/>
        </w:tabs>
        <w:ind w:left="5900" w:hanging="1080"/>
      </w:pPr>
    </w:lvl>
    <w:lvl w:ilvl="4">
      <w:start w:val="1"/>
      <w:numFmt w:val="decimal"/>
      <w:lvlText w:val="%1.%2.%3.%4.%5."/>
      <w:lvlJc w:val="left"/>
      <w:pPr>
        <w:tabs>
          <w:tab w:val="num" w:pos="0"/>
        </w:tabs>
        <w:ind w:left="6260" w:hanging="1440"/>
      </w:pPr>
    </w:lvl>
    <w:lvl w:ilvl="5">
      <w:start w:val="1"/>
      <w:numFmt w:val="decimal"/>
      <w:lvlText w:val="%1.%2.%3.%4.%5.%6."/>
      <w:lvlJc w:val="left"/>
      <w:pPr>
        <w:tabs>
          <w:tab w:val="num" w:pos="0"/>
        </w:tabs>
        <w:ind w:left="6260" w:hanging="1440"/>
      </w:pPr>
    </w:lvl>
    <w:lvl w:ilvl="6">
      <w:start w:val="1"/>
      <w:numFmt w:val="decimal"/>
      <w:lvlText w:val="%1.%2.%3.%4.%5.%6.%7."/>
      <w:lvlJc w:val="left"/>
      <w:pPr>
        <w:tabs>
          <w:tab w:val="num" w:pos="0"/>
        </w:tabs>
        <w:ind w:left="6620" w:hanging="1800"/>
      </w:pPr>
    </w:lvl>
    <w:lvl w:ilvl="7">
      <w:start w:val="1"/>
      <w:numFmt w:val="decimal"/>
      <w:lvlText w:val="%1.%2.%3.%4.%5.%6.%7.%8."/>
      <w:lvlJc w:val="left"/>
      <w:pPr>
        <w:tabs>
          <w:tab w:val="num" w:pos="0"/>
        </w:tabs>
        <w:ind w:left="6620" w:hanging="1800"/>
      </w:pPr>
    </w:lvl>
    <w:lvl w:ilvl="8">
      <w:start w:val="1"/>
      <w:numFmt w:val="decimal"/>
      <w:lvlText w:val="%1.%2.%3.%4.%5.%6.%7.%8.%9."/>
      <w:lvlJc w:val="left"/>
      <w:pPr>
        <w:tabs>
          <w:tab w:val="num" w:pos="0"/>
        </w:tabs>
        <w:ind w:left="6980" w:hanging="2160"/>
      </w:pPr>
    </w:lvl>
  </w:abstractNum>
  <w:abstractNum w:abstractNumId="3">
    <w:nsid w:val="00000004"/>
    <w:multiLevelType w:val="singleLevel"/>
    <w:tmpl w:val="00000004"/>
    <w:name w:val="WW8Num5"/>
    <w:lvl w:ilvl="0">
      <w:start w:val="3"/>
      <w:numFmt w:val="bullet"/>
      <w:lvlText w:val="-"/>
      <w:lvlJc w:val="left"/>
      <w:pPr>
        <w:tabs>
          <w:tab w:val="num" w:pos="0"/>
        </w:tabs>
        <w:ind w:left="435" w:hanging="360"/>
      </w:pPr>
      <w:rPr>
        <w:rFonts w:ascii="Cambria" w:hAnsi="Cambria" w:cs="Times New Roman"/>
      </w:rPr>
    </w:lvl>
  </w:abstractNum>
  <w:abstractNum w:abstractNumId="4">
    <w:nsid w:val="02F77EBA"/>
    <w:multiLevelType w:val="hybridMultilevel"/>
    <w:tmpl w:val="F098A3A2"/>
    <w:lvl w:ilvl="0" w:tplc="DD28ED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5540BF5"/>
    <w:multiLevelType w:val="hybridMultilevel"/>
    <w:tmpl w:val="81E83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A4A3EDD"/>
    <w:multiLevelType w:val="hybridMultilevel"/>
    <w:tmpl w:val="AB265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1E729F"/>
    <w:multiLevelType w:val="hybridMultilevel"/>
    <w:tmpl w:val="FC8AFACC"/>
    <w:lvl w:ilvl="0" w:tplc="E95E395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B43934"/>
    <w:multiLevelType w:val="hybridMultilevel"/>
    <w:tmpl w:val="90FCB1D2"/>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14781"/>
    <w:multiLevelType w:val="hybridMultilevel"/>
    <w:tmpl w:val="DED41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2E6DCC"/>
    <w:multiLevelType w:val="hybridMultilevel"/>
    <w:tmpl w:val="13DA0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BA5D8A"/>
    <w:multiLevelType w:val="hybridMultilevel"/>
    <w:tmpl w:val="7AC8C3CC"/>
    <w:lvl w:ilvl="0" w:tplc="AEBE46F4">
      <w:numFmt w:val="bullet"/>
      <w:lvlText w:val="-"/>
      <w:lvlJc w:val="left"/>
      <w:pPr>
        <w:ind w:left="720" w:hanging="360"/>
      </w:pPr>
      <w:rPr>
        <w:rFonts w:ascii="Courier New" w:eastAsia="Times New Roman" w:hAnsi="Courier New" w:cs="Courier New"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503F17"/>
    <w:multiLevelType w:val="hybridMultilevel"/>
    <w:tmpl w:val="5FB076AE"/>
    <w:lvl w:ilvl="0" w:tplc="FFFFFFFF">
      <w:start w:val="49"/>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B5C3062"/>
    <w:multiLevelType w:val="hybridMultilevel"/>
    <w:tmpl w:val="830830FA"/>
    <w:lvl w:ilvl="0" w:tplc="0F36C7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EB1F0E"/>
    <w:multiLevelType w:val="hybridMultilevel"/>
    <w:tmpl w:val="12CA32C2"/>
    <w:lvl w:ilvl="0" w:tplc="FFFFFFFF">
      <w:start w:val="1"/>
      <w:numFmt w:val="decimal"/>
      <w:lvlText w:val="%1."/>
      <w:lvlJc w:val="left"/>
      <w:pPr>
        <w:tabs>
          <w:tab w:val="num" w:pos="540"/>
        </w:tabs>
        <w:ind w:left="54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66B90603"/>
    <w:multiLevelType w:val="hybridMultilevel"/>
    <w:tmpl w:val="01A42B80"/>
    <w:lvl w:ilvl="0" w:tplc="4F0AA8DE">
      <w:start w:val="4"/>
      <w:numFmt w:val="bullet"/>
      <w:lvlText w:val="-"/>
      <w:lvlJc w:val="left"/>
      <w:pPr>
        <w:ind w:left="751" w:hanging="360"/>
      </w:pPr>
      <w:rPr>
        <w:rFonts w:ascii="Courier New" w:eastAsia="Times New Roman" w:hAnsi="Courier New" w:cs="Courier New" w:hint="default"/>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16">
    <w:nsid w:val="6B8510CD"/>
    <w:multiLevelType w:val="singleLevel"/>
    <w:tmpl w:val="54E65232"/>
    <w:lvl w:ilvl="0">
      <w:start w:val="1"/>
      <w:numFmt w:val="decimal"/>
      <w:lvlText w:val="6.%1."/>
      <w:legacy w:legacy="1" w:legacySpace="0" w:legacyIndent="360"/>
      <w:lvlJc w:val="left"/>
      <w:rPr>
        <w:rFonts w:ascii="Verdana" w:hAnsi="Verdana" w:cs="Times New Roman" w:hint="default"/>
        <w:b w:val="0"/>
      </w:rPr>
    </w:lvl>
  </w:abstractNum>
  <w:abstractNum w:abstractNumId="17">
    <w:nsid w:val="75C1501D"/>
    <w:multiLevelType w:val="hybridMultilevel"/>
    <w:tmpl w:val="A8F0AD9C"/>
    <w:lvl w:ilvl="0" w:tplc="1F8492D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1239F"/>
    <w:multiLevelType w:val="hybridMultilevel"/>
    <w:tmpl w:val="E916B762"/>
    <w:lvl w:ilvl="0" w:tplc="C5E2F61E">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667252"/>
    <w:multiLevelType w:val="hybridMultilevel"/>
    <w:tmpl w:val="86ACFC88"/>
    <w:lvl w:ilvl="0" w:tplc="8AFA2E3E">
      <w:numFmt w:val="bullet"/>
      <w:lvlText w:val="-"/>
      <w:lvlJc w:val="left"/>
      <w:pPr>
        <w:ind w:left="720" w:hanging="360"/>
      </w:pPr>
      <w:rPr>
        <w:rFonts w:ascii="Book Antiqua" w:eastAsia="Times New Roman"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18"/>
  </w:num>
  <w:num w:numId="8">
    <w:abstractNumId w:val="7"/>
  </w:num>
  <w:num w:numId="9">
    <w:abstractNumId w:val="17"/>
  </w:num>
  <w:num w:numId="10">
    <w:abstractNumId w:val="13"/>
  </w:num>
  <w:num w:numId="11">
    <w:abstractNumId w:val="14"/>
  </w:num>
  <w:num w:numId="12">
    <w:abstractNumId w:val="5"/>
  </w:num>
  <w:num w:numId="13">
    <w:abstractNumId w:val="12"/>
  </w:num>
  <w:num w:numId="14">
    <w:abstractNumId w:val="10"/>
  </w:num>
  <w:num w:numId="15">
    <w:abstractNumId w:val="15"/>
  </w:num>
  <w:num w:numId="16">
    <w:abstractNumId w:val="11"/>
  </w:num>
  <w:num w:numId="17">
    <w:abstractNumId w:val="9"/>
  </w:num>
  <w:num w:numId="18">
    <w:abstractNumId w:val="16"/>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584143"/>
    <w:rsid w:val="00001778"/>
    <w:rsid w:val="0000191D"/>
    <w:rsid w:val="00002F38"/>
    <w:rsid w:val="000033AE"/>
    <w:rsid w:val="00003864"/>
    <w:rsid w:val="00003FCA"/>
    <w:rsid w:val="00007A21"/>
    <w:rsid w:val="00010B19"/>
    <w:rsid w:val="0001249D"/>
    <w:rsid w:val="00015754"/>
    <w:rsid w:val="00015FEF"/>
    <w:rsid w:val="00016812"/>
    <w:rsid w:val="00021BBC"/>
    <w:rsid w:val="00025E0F"/>
    <w:rsid w:val="000263E6"/>
    <w:rsid w:val="00032A8F"/>
    <w:rsid w:val="00033A4C"/>
    <w:rsid w:val="00035FBF"/>
    <w:rsid w:val="000370A7"/>
    <w:rsid w:val="00040B79"/>
    <w:rsid w:val="00042476"/>
    <w:rsid w:val="0004430E"/>
    <w:rsid w:val="0004644C"/>
    <w:rsid w:val="00046E01"/>
    <w:rsid w:val="000514A0"/>
    <w:rsid w:val="00053196"/>
    <w:rsid w:val="0006122F"/>
    <w:rsid w:val="00061C0C"/>
    <w:rsid w:val="00064A82"/>
    <w:rsid w:val="0007038C"/>
    <w:rsid w:val="00070BC6"/>
    <w:rsid w:val="00071244"/>
    <w:rsid w:val="00071330"/>
    <w:rsid w:val="00072265"/>
    <w:rsid w:val="00072D74"/>
    <w:rsid w:val="000749CD"/>
    <w:rsid w:val="00075A00"/>
    <w:rsid w:val="000762E4"/>
    <w:rsid w:val="000763B4"/>
    <w:rsid w:val="00077EC2"/>
    <w:rsid w:val="000822CB"/>
    <w:rsid w:val="000835CA"/>
    <w:rsid w:val="00083F63"/>
    <w:rsid w:val="00087215"/>
    <w:rsid w:val="00087DB9"/>
    <w:rsid w:val="00090BEA"/>
    <w:rsid w:val="000911B6"/>
    <w:rsid w:val="0009187F"/>
    <w:rsid w:val="00092BC6"/>
    <w:rsid w:val="00093234"/>
    <w:rsid w:val="0009404C"/>
    <w:rsid w:val="00094181"/>
    <w:rsid w:val="000965EF"/>
    <w:rsid w:val="000A01CB"/>
    <w:rsid w:val="000A2A4B"/>
    <w:rsid w:val="000A2E0A"/>
    <w:rsid w:val="000A5AFB"/>
    <w:rsid w:val="000A5C86"/>
    <w:rsid w:val="000A716E"/>
    <w:rsid w:val="000B3B45"/>
    <w:rsid w:val="000B3CA2"/>
    <w:rsid w:val="000B450A"/>
    <w:rsid w:val="000B4BB7"/>
    <w:rsid w:val="000B6C3B"/>
    <w:rsid w:val="000B6EEE"/>
    <w:rsid w:val="000C068A"/>
    <w:rsid w:val="000C29BE"/>
    <w:rsid w:val="000C33EE"/>
    <w:rsid w:val="000C3BA3"/>
    <w:rsid w:val="000C3EF2"/>
    <w:rsid w:val="000C49A9"/>
    <w:rsid w:val="000C5857"/>
    <w:rsid w:val="000C5B41"/>
    <w:rsid w:val="000C65EA"/>
    <w:rsid w:val="000C71B2"/>
    <w:rsid w:val="000C7B1B"/>
    <w:rsid w:val="000D00AB"/>
    <w:rsid w:val="000D1048"/>
    <w:rsid w:val="000D21A8"/>
    <w:rsid w:val="000D2375"/>
    <w:rsid w:val="000D2469"/>
    <w:rsid w:val="000D268B"/>
    <w:rsid w:val="000D3275"/>
    <w:rsid w:val="000D3C67"/>
    <w:rsid w:val="000D46E7"/>
    <w:rsid w:val="000D505B"/>
    <w:rsid w:val="000D7938"/>
    <w:rsid w:val="000E0AD9"/>
    <w:rsid w:val="000E1502"/>
    <w:rsid w:val="000E38BC"/>
    <w:rsid w:val="000E45FF"/>
    <w:rsid w:val="000E517D"/>
    <w:rsid w:val="000E5DAA"/>
    <w:rsid w:val="000E7601"/>
    <w:rsid w:val="000F1241"/>
    <w:rsid w:val="000F16CC"/>
    <w:rsid w:val="000F2BA6"/>
    <w:rsid w:val="000F4097"/>
    <w:rsid w:val="000F473A"/>
    <w:rsid w:val="000F554C"/>
    <w:rsid w:val="0010035A"/>
    <w:rsid w:val="00101DFA"/>
    <w:rsid w:val="0010280D"/>
    <w:rsid w:val="00104754"/>
    <w:rsid w:val="00104C8C"/>
    <w:rsid w:val="0010570A"/>
    <w:rsid w:val="001149A8"/>
    <w:rsid w:val="001149E8"/>
    <w:rsid w:val="00115572"/>
    <w:rsid w:val="001160D1"/>
    <w:rsid w:val="00117D4A"/>
    <w:rsid w:val="00122190"/>
    <w:rsid w:val="00122BD9"/>
    <w:rsid w:val="00123206"/>
    <w:rsid w:val="0012434A"/>
    <w:rsid w:val="00127A05"/>
    <w:rsid w:val="0013041F"/>
    <w:rsid w:val="001312A6"/>
    <w:rsid w:val="00131A17"/>
    <w:rsid w:val="00131EFA"/>
    <w:rsid w:val="001330C0"/>
    <w:rsid w:val="00140286"/>
    <w:rsid w:val="001403E9"/>
    <w:rsid w:val="0014242D"/>
    <w:rsid w:val="00143681"/>
    <w:rsid w:val="001438EE"/>
    <w:rsid w:val="00144C85"/>
    <w:rsid w:val="00144E81"/>
    <w:rsid w:val="001454B6"/>
    <w:rsid w:val="00145E55"/>
    <w:rsid w:val="001465BB"/>
    <w:rsid w:val="001469F9"/>
    <w:rsid w:val="00150B0C"/>
    <w:rsid w:val="001563A4"/>
    <w:rsid w:val="00156FC3"/>
    <w:rsid w:val="001604ED"/>
    <w:rsid w:val="001616E8"/>
    <w:rsid w:val="00161811"/>
    <w:rsid w:val="00161AAA"/>
    <w:rsid w:val="00161BA7"/>
    <w:rsid w:val="00164185"/>
    <w:rsid w:val="00164A1A"/>
    <w:rsid w:val="001652D6"/>
    <w:rsid w:val="001657E7"/>
    <w:rsid w:val="00165AD2"/>
    <w:rsid w:val="00167598"/>
    <w:rsid w:val="00167DEA"/>
    <w:rsid w:val="001755FE"/>
    <w:rsid w:val="001767C6"/>
    <w:rsid w:val="00177847"/>
    <w:rsid w:val="0018020B"/>
    <w:rsid w:val="00180C28"/>
    <w:rsid w:val="00180C4B"/>
    <w:rsid w:val="00180DBA"/>
    <w:rsid w:val="001820B3"/>
    <w:rsid w:val="00182342"/>
    <w:rsid w:val="00185C4E"/>
    <w:rsid w:val="00185CB3"/>
    <w:rsid w:val="001868AA"/>
    <w:rsid w:val="00187EEF"/>
    <w:rsid w:val="00193EAF"/>
    <w:rsid w:val="00193F2C"/>
    <w:rsid w:val="00193FDF"/>
    <w:rsid w:val="001959BB"/>
    <w:rsid w:val="001A03B1"/>
    <w:rsid w:val="001A08F4"/>
    <w:rsid w:val="001A2D8B"/>
    <w:rsid w:val="001A6B0D"/>
    <w:rsid w:val="001A6D39"/>
    <w:rsid w:val="001A7F95"/>
    <w:rsid w:val="001B0613"/>
    <w:rsid w:val="001B12B2"/>
    <w:rsid w:val="001B5186"/>
    <w:rsid w:val="001B5C63"/>
    <w:rsid w:val="001B5EDA"/>
    <w:rsid w:val="001B78D6"/>
    <w:rsid w:val="001C073F"/>
    <w:rsid w:val="001C3832"/>
    <w:rsid w:val="001C62B0"/>
    <w:rsid w:val="001C7BDE"/>
    <w:rsid w:val="001C7DE4"/>
    <w:rsid w:val="001C7F5A"/>
    <w:rsid w:val="001D0E0F"/>
    <w:rsid w:val="001D1844"/>
    <w:rsid w:val="001D3FE3"/>
    <w:rsid w:val="001D573B"/>
    <w:rsid w:val="001E273F"/>
    <w:rsid w:val="001E4959"/>
    <w:rsid w:val="001F29FC"/>
    <w:rsid w:val="001F3623"/>
    <w:rsid w:val="001F74F1"/>
    <w:rsid w:val="001F7F2A"/>
    <w:rsid w:val="0020048C"/>
    <w:rsid w:val="00200D38"/>
    <w:rsid w:val="002013ED"/>
    <w:rsid w:val="00207ACA"/>
    <w:rsid w:val="002120D6"/>
    <w:rsid w:val="00213CF2"/>
    <w:rsid w:val="00220330"/>
    <w:rsid w:val="00221CB7"/>
    <w:rsid w:val="002220B0"/>
    <w:rsid w:val="0022284E"/>
    <w:rsid w:val="00222F14"/>
    <w:rsid w:val="002234FB"/>
    <w:rsid w:val="0022382F"/>
    <w:rsid w:val="00226CEF"/>
    <w:rsid w:val="00230787"/>
    <w:rsid w:val="002314A1"/>
    <w:rsid w:val="0023252D"/>
    <w:rsid w:val="00232D5C"/>
    <w:rsid w:val="00235277"/>
    <w:rsid w:val="0023652C"/>
    <w:rsid w:val="002368DF"/>
    <w:rsid w:val="002405F4"/>
    <w:rsid w:val="00240AE6"/>
    <w:rsid w:val="00243CEF"/>
    <w:rsid w:val="00243EC6"/>
    <w:rsid w:val="00247009"/>
    <w:rsid w:val="002470F8"/>
    <w:rsid w:val="00247513"/>
    <w:rsid w:val="00250A19"/>
    <w:rsid w:val="002514E2"/>
    <w:rsid w:val="00253966"/>
    <w:rsid w:val="00254873"/>
    <w:rsid w:val="0025511A"/>
    <w:rsid w:val="002557D9"/>
    <w:rsid w:val="00256F5F"/>
    <w:rsid w:val="002619AB"/>
    <w:rsid w:val="002622DE"/>
    <w:rsid w:val="00264254"/>
    <w:rsid w:val="00264E1C"/>
    <w:rsid w:val="00266197"/>
    <w:rsid w:val="00266A2E"/>
    <w:rsid w:val="00272ADC"/>
    <w:rsid w:val="00274F18"/>
    <w:rsid w:val="00275857"/>
    <w:rsid w:val="00275EF1"/>
    <w:rsid w:val="00276313"/>
    <w:rsid w:val="002800BE"/>
    <w:rsid w:val="002819DE"/>
    <w:rsid w:val="002831FE"/>
    <w:rsid w:val="00284EE5"/>
    <w:rsid w:val="00285CEE"/>
    <w:rsid w:val="00286206"/>
    <w:rsid w:val="00291ABB"/>
    <w:rsid w:val="002920AC"/>
    <w:rsid w:val="0029273B"/>
    <w:rsid w:val="00294E6D"/>
    <w:rsid w:val="00295A35"/>
    <w:rsid w:val="002A04F2"/>
    <w:rsid w:val="002A403B"/>
    <w:rsid w:val="002A46B5"/>
    <w:rsid w:val="002A7578"/>
    <w:rsid w:val="002A7829"/>
    <w:rsid w:val="002B15D0"/>
    <w:rsid w:val="002B23D1"/>
    <w:rsid w:val="002B3CB6"/>
    <w:rsid w:val="002B429A"/>
    <w:rsid w:val="002B6057"/>
    <w:rsid w:val="002B646C"/>
    <w:rsid w:val="002B6A38"/>
    <w:rsid w:val="002C0DF2"/>
    <w:rsid w:val="002C1064"/>
    <w:rsid w:val="002C3414"/>
    <w:rsid w:val="002C5DFB"/>
    <w:rsid w:val="002C6204"/>
    <w:rsid w:val="002C6695"/>
    <w:rsid w:val="002C7842"/>
    <w:rsid w:val="002D0FF5"/>
    <w:rsid w:val="002D3526"/>
    <w:rsid w:val="002D418B"/>
    <w:rsid w:val="002D4551"/>
    <w:rsid w:val="002D45C4"/>
    <w:rsid w:val="002D5C0A"/>
    <w:rsid w:val="002D6D6B"/>
    <w:rsid w:val="002D6E63"/>
    <w:rsid w:val="002D71BB"/>
    <w:rsid w:val="002D7FC4"/>
    <w:rsid w:val="002E095F"/>
    <w:rsid w:val="002E13EC"/>
    <w:rsid w:val="002E3240"/>
    <w:rsid w:val="002F0127"/>
    <w:rsid w:val="002F10E0"/>
    <w:rsid w:val="002F452A"/>
    <w:rsid w:val="002F4CAE"/>
    <w:rsid w:val="002F57E4"/>
    <w:rsid w:val="00300AAB"/>
    <w:rsid w:val="00301DB8"/>
    <w:rsid w:val="00303A10"/>
    <w:rsid w:val="00305D30"/>
    <w:rsid w:val="003073ED"/>
    <w:rsid w:val="00312099"/>
    <w:rsid w:val="00313CB4"/>
    <w:rsid w:val="00314242"/>
    <w:rsid w:val="00314276"/>
    <w:rsid w:val="00314E8E"/>
    <w:rsid w:val="0031698E"/>
    <w:rsid w:val="003172D6"/>
    <w:rsid w:val="003207ED"/>
    <w:rsid w:val="00322389"/>
    <w:rsid w:val="00325203"/>
    <w:rsid w:val="0032702A"/>
    <w:rsid w:val="003303EC"/>
    <w:rsid w:val="00331833"/>
    <w:rsid w:val="00332D2F"/>
    <w:rsid w:val="003345C1"/>
    <w:rsid w:val="00336514"/>
    <w:rsid w:val="0033796A"/>
    <w:rsid w:val="0034093D"/>
    <w:rsid w:val="003424E6"/>
    <w:rsid w:val="00342F4E"/>
    <w:rsid w:val="0034749C"/>
    <w:rsid w:val="00351384"/>
    <w:rsid w:val="00352793"/>
    <w:rsid w:val="00355393"/>
    <w:rsid w:val="003554DB"/>
    <w:rsid w:val="00355780"/>
    <w:rsid w:val="00355FED"/>
    <w:rsid w:val="0036021C"/>
    <w:rsid w:val="00362C63"/>
    <w:rsid w:val="003640D0"/>
    <w:rsid w:val="003650B8"/>
    <w:rsid w:val="003661AF"/>
    <w:rsid w:val="00366E44"/>
    <w:rsid w:val="00370EA4"/>
    <w:rsid w:val="003751B3"/>
    <w:rsid w:val="0037637F"/>
    <w:rsid w:val="003769AC"/>
    <w:rsid w:val="00376E11"/>
    <w:rsid w:val="00377DD1"/>
    <w:rsid w:val="003829A9"/>
    <w:rsid w:val="00382FDA"/>
    <w:rsid w:val="00385EBF"/>
    <w:rsid w:val="0038746E"/>
    <w:rsid w:val="00391510"/>
    <w:rsid w:val="00393D67"/>
    <w:rsid w:val="00395459"/>
    <w:rsid w:val="00395D7A"/>
    <w:rsid w:val="003A265E"/>
    <w:rsid w:val="003A3430"/>
    <w:rsid w:val="003A350C"/>
    <w:rsid w:val="003A5003"/>
    <w:rsid w:val="003A672A"/>
    <w:rsid w:val="003A7454"/>
    <w:rsid w:val="003A76C8"/>
    <w:rsid w:val="003B184C"/>
    <w:rsid w:val="003B1D79"/>
    <w:rsid w:val="003B2720"/>
    <w:rsid w:val="003B32F2"/>
    <w:rsid w:val="003B3352"/>
    <w:rsid w:val="003C23DD"/>
    <w:rsid w:val="003C3408"/>
    <w:rsid w:val="003C36C6"/>
    <w:rsid w:val="003C5DBA"/>
    <w:rsid w:val="003C7711"/>
    <w:rsid w:val="003C782B"/>
    <w:rsid w:val="003C7EA1"/>
    <w:rsid w:val="003D0621"/>
    <w:rsid w:val="003D1CB3"/>
    <w:rsid w:val="003D3121"/>
    <w:rsid w:val="003D4199"/>
    <w:rsid w:val="003D5C6C"/>
    <w:rsid w:val="003D62E3"/>
    <w:rsid w:val="003D6A9E"/>
    <w:rsid w:val="003E168F"/>
    <w:rsid w:val="003E1725"/>
    <w:rsid w:val="003E3998"/>
    <w:rsid w:val="003E597A"/>
    <w:rsid w:val="003E5986"/>
    <w:rsid w:val="003E70D8"/>
    <w:rsid w:val="003F3ADA"/>
    <w:rsid w:val="003F558B"/>
    <w:rsid w:val="003F5DEB"/>
    <w:rsid w:val="003F7470"/>
    <w:rsid w:val="004007C7"/>
    <w:rsid w:val="00401CFD"/>
    <w:rsid w:val="00402DD7"/>
    <w:rsid w:val="0040553C"/>
    <w:rsid w:val="00407171"/>
    <w:rsid w:val="004101BB"/>
    <w:rsid w:val="00410BF5"/>
    <w:rsid w:val="00410E6F"/>
    <w:rsid w:val="0041122B"/>
    <w:rsid w:val="00413021"/>
    <w:rsid w:val="00415B8D"/>
    <w:rsid w:val="0041636D"/>
    <w:rsid w:val="00420F13"/>
    <w:rsid w:val="004237CB"/>
    <w:rsid w:val="0043209E"/>
    <w:rsid w:val="0043414E"/>
    <w:rsid w:val="004358FA"/>
    <w:rsid w:val="0043624B"/>
    <w:rsid w:val="0044148A"/>
    <w:rsid w:val="00445ABF"/>
    <w:rsid w:val="00445D36"/>
    <w:rsid w:val="00445E99"/>
    <w:rsid w:val="00446AFB"/>
    <w:rsid w:val="00450E52"/>
    <w:rsid w:val="0045265E"/>
    <w:rsid w:val="00456CDB"/>
    <w:rsid w:val="0046000D"/>
    <w:rsid w:val="004601DF"/>
    <w:rsid w:val="004620B7"/>
    <w:rsid w:val="00462F91"/>
    <w:rsid w:val="00463A83"/>
    <w:rsid w:val="004658A4"/>
    <w:rsid w:val="00465D1A"/>
    <w:rsid w:val="00466010"/>
    <w:rsid w:val="00466256"/>
    <w:rsid w:val="00470F2E"/>
    <w:rsid w:val="00471116"/>
    <w:rsid w:val="00471AB9"/>
    <w:rsid w:val="004732C3"/>
    <w:rsid w:val="004808D4"/>
    <w:rsid w:val="00484223"/>
    <w:rsid w:val="0048465E"/>
    <w:rsid w:val="00487F96"/>
    <w:rsid w:val="0049116C"/>
    <w:rsid w:val="0049158E"/>
    <w:rsid w:val="004926D4"/>
    <w:rsid w:val="00492799"/>
    <w:rsid w:val="004928D8"/>
    <w:rsid w:val="00495E3C"/>
    <w:rsid w:val="00496034"/>
    <w:rsid w:val="00497171"/>
    <w:rsid w:val="004A1B4C"/>
    <w:rsid w:val="004A2F80"/>
    <w:rsid w:val="004A55A0"/>
    <w:rsid w:val="004A57A2"/>
    <w:rsid w:val="004A5819"/>
    <w:rsid w:val="004A5D1A"/>
    <w:rsid w:val="004A7717"/>
    <w:rsid w:val="004A7953"/>
    <w:rsid w:val="004B1FBA"/>
    <w:rsid w:val="004B2037"/>
    <w:rsid w:val="004B61C4"/>
    <w:rsid w:val="004C122D"/>
    <w:rsid w:val="004C3FFC"/>
    <w:rsid w:val="004C405A"/>
    <w:rsid w:val="004C7636"/>
    <w:rsid w:val="004D2791"/>
    <w:rsid w:val="004D2F17"/>
    <w:rsid w:val="004D39A4"/>
    <w:rsid w:val="004D47F0"/>
    <w:rsid w:val="004D62AA"/>
    <w:rsid w:val="004D65D7"/>
    <w:rsid w:val="004D6901"/>
    <w:rsid w:val="004D7114"/>
    <w:rsid w:val="004D7D83"/>
    <w:rsid w:val="004E0D18"/>
    <w:rsid w:val="004E1648"/>
    <w:rsid w:val="004E2B39"/>
    <w:rsid w:val="004E3E3B"/>
    <w:rsid w:val="004E46EE"/>
    <w:rsid w:val="004E7165"/>
    <w:rsid w:val="004E73A7"/>
    <w:rsid w:val="004F12ED"/>
    <w:rsid w:val="004F44C8"/>
    <w:rsid w:val="004F498C"/>
    <w:rsid w:val="004F6B6E"/>
    <w:rsid w:val="0050098F"/>
    <w:rsid w:val="0050264F"/>
    <w:rsid w:val="0050385E"/>
    <w:rsid w:val="00504C5F"/>
    <w:rsid w:val="00506CD3"/>
    <w:rsid w:val="00510BB6"/>
    <w:rsid w:val="00517257"/>
    <w:rsid w:val="00523784"/>
    <w:rsid w:val="00524018"/>
    <w:rsid w:val="005254FB"/>
    <w:rsid w:val="00527499"/>
    <w:rsid w:val="00530A83"/>
    <w:rsid w:val="00530D58"/>
    <w:rsid w:val="005326CF"/>
    <w:rsid w:val="00532D14"/>
    <w:rsid w:val="00532D20"/>
    <w:rsid w:val="005331EA"/>
    <w:rsid w:val="00535626"/>
    <w:rsid w:val="00537E29"/>
    <w:rsid w:val="00540615"/>
    <w:rsid w:val="0054096B"/>
    <w:rsid w:val="00540992"/>
    <w:rsid w:val="00544139"/>
    <w:rsid w:val="00546952"/>
    <w:rsid w:val="00547096"/>
    <w:rsid w:val="00550738"/>
    <w:rsid w:val="00551AA0"/>
    <w:rsid w:val="00555003"/>
    <w:rsid w:val="005555FD"/>
    <w:rsid w:val="00555B4E"/>
    <w:rsid w:val="005563BB"/>
    <w:rsid w:val="00556D54"/>
    <w:rsid w:val="005578F5"/>
    <w:rsid w:val="0056117C"/>
    <w:rsid w:val="00561432"/>
    <w:rsid w:val="005641B3"/>
    <w:rsid w:val="00566218"/>
    <w:rsid w:val="00567C5E"/>
    <w:rsid w:val="00572E5E"/>
    <w:rsid w:val="00573166"/>
    <w:rsid w:val="00574931"/>
    <w:rsid w:val="0057576A"/>
    <w:rsid w:val="00580332"/>
    <w:rsid w:val="00580535"/>
    <w:rsid w:val="00581B0F"/>
    <w:rsid w:val="0058229F"/>
    <w:rsid w:val="00584143"/>
    <w:rsid w:val="00586E1E"/>
    <w:rsid w:val="00591551"/>
    <w:rsid w:val="00593343"/>
    <w:rsid w:val="00593D56"/>
    <w:rsid w:val="00595873"/>
    <w:rsid w:val="00597E41"/>
    <w:rsid w:val="005A18F7"/>
    <w:rsid w:val="005A2A05"/>
    <w:rsid w:val="005A2FC3"/>
    <w:rsid w:val="005A3767"/>
    <w:rsid w:val="005A6436"/>
    <w:rsid w:val="005A6C46"/>
    <w:rsid w:val="005A7E0E"/>
    <w:rsid w:val="005B0FDF"/>
    <w:rsid w:val="005B141A"/>
    <w:rsid w:val="005B1537"/>
    <w:rsid w:val="005B31E1"/>
    <w:rsid w:val="005B3A87"/>
    <w:rsid w:val="005B51D3"/>
    <w:rsid w:val="005C0EC0"/>
    <w:rsid w:val="005C1BC8"/>
    <w:rsid w:val="005C2EE0"/>
    <w:rsid w:val="005C33DF"/>
    <w:rsid w:val="005C4D50"/>
    <w:rsid w:val="005C692C"/>
    <w:rsid w:val="005D1D61"/>
    <w:rsid w:val="005D3450"/>
    <w:rsid w:val="005E0FB0"/>
    <w:rsid w:val="005E28FE"/>
    <w:rsid w:val="005E2CC5"/>
    <w:rsid w:val="005E3262"/>
    <w:rsid w:val="005E542B"/>
    <w:rsid w:val="005E5E1E"/>
    <w:rsid w:val="005F0DF2"/>
    <w:rsid w:val="005F34DB"/>
    <w:rsid w:val="005F39A7"/>
    <w:rsid w:val="005F669D"/>
    <w:rsid w:val="005F7EDF"/>
    <w:rsid w:val="0060380B"/>
    <w:rsid w:val="0060394C"/>
    <w:rsid w:val="00603D58"/>
    <w:rsid w:val="00610AAE"/>
    <w:rsid w:val="00610B2C"/>
    <w:rsid w:val="00610C02"/>
    <w:rsid w:val="006132C1"/>
    <w:rsid w:val="006142D8"/>
    <w:rsid w:val="006149CE"/>
    <w:rsid w:val="006163BC"/>
    <w:rsid w:val="00617A82"/>
    <w:rsid w:val="00620862"/>
    <w:rsid w:val="00625CCA"/>
    <w:rsid w:val="00626649"/>
    <w:rsid w:val="00626C52"/>
    <w:rsid w:val="0063123D"/>
    <w:rsid w:val="00631457"/>
    <w:rsid w:val="00632346"/>
    <w:rsid w:val="00633D92"/>
    <w:rsid w:val="006355D4"/>
    <w:rsid w:val="00637480"/>
    <w:rsid w:val="00641B86"/>
    <w:rsid w:val="00641D00"/>
    <w:rsid w:val="006431F8"/>
    <w:rsid w:val="0064721C"/>
    <w:rsid w:val="006503F7"/>
    <w:rsid w:val="00650A87"/>
    <w:rsid w:val="00651793"/>
    <w:rsid w:val="00653033"/>
    <w:rsid w:val="006534FC"/>
    <w:rsid w:val="00654D1F"/>
    <w:rsid w:val="006575F4"/>
    <w:rsid w:val="006609DB"/>
    <w:rsid w:val="006626E2"/>
    <w:rsid w:val="00663DCC"/>
    <w:rsid w:val="0067028D"/>
    <w:rsid w:val="0067032A"/>
    <w:rsid w:val="0067723A"/>
    <w:rsid w:val="00681054"/>
    <w:rsid w:val="00684261"/>
    <w:rsid w:val="00684729"/>
    <w:rsid w:val="00685C54"/>
    <w:rsid w:val="00691072"/>
    <w:rsid w:val="006914AC"/>
    <w:rsid w:val="0069267F"/>
    <w:rsid w:val="00694054"/>
    <w:rsid w:val="00695198"/>
    <w:rsid w:val="006972B7"/>
    <w:rsid w:val="006A070A"/>
    <w:rsid w:val="006A28A6"/>
    <w:rsid w:val="006A2B62"/>
    <w:rsid w:val="006A56A9"/>
    <w:rsid w:val="006A6225"/>
    <w:rsid w:val="006A64C7"/>
    <w:rsid w:val="006A69C0"/>
    <w:rsid w:val="006A7546"/>
    <w:rsid w:val="006A7A5B"/>
    <w:rsid w:val="006B0E93"/>
    <w:rsid w:val="006B106F"/>
    <w:rsid w:val="006B333F"/>
    <w:rsid w:val="006B41F1"/>
    <w:rsid w:val="006B4EA3"/>
    <w:rsid w:val="006C1001"/>
    <w:rsid w:val="006C198C"/>
    <w:rsid w:val="006C1CAD"/>
    <w:rsid w:val="006C1E8D"/>
    <w:rsid w:val="006C45E1"/>
    <w:rsid w:val="006C5911"/>
    <w:rsid w:val="006D076E"/>
    <w:rsid w:val="006D0781"/>
    <w:rsid w:val="006D1794"/>
    <w:rsid w:val="006D48F7"/>
    <w:rsid w:val="006D6C73"/>
    <w:rsid w:val="006E047D"/>
    <w:rsid w:val="006E100E"/>
    <w:rsid w:val="006E17B6"/>
    <w:rsid w:val="006E1DA3"/>
    <w:rsid w:val="006E2A70"/>
    <w:rsid w:val="006F1FF0"/>
    <w:rsid w:val="006F2550"/>
    <w:rsid w:val="006F2697"/>
    <w:rsid w:val="006F3532"/>
    <w:rsid w:val="006F5707"/>
    <w:rsid w:val="006F7BED"/>
    <w:rsid w:val="00706138"/>
    <w:rsid w:val="007123F9"/>
    <w:rsid w:val="007132CC"/>
    <w:rsid w:val="00715FF9"/>
    <w:rsid w:val="0071681C"/>
    <w:rsid w:val="00716AEE"/>
    <w:rsid w:val="0072099A"/>
    <w:rsid w:val="00720E24"/>
    <w:rsid w:val="007218F0"/>
    <w:rsid w:val="00723144"/>
    <w:rsid w:val="0072383D"/>
    <w:rsid w:val="00727E4C"/>
    <w:rsid w:val="00732B66"/>
    <w:rsid w:val="00734629"/>
    <w:rsid w:val="007366EE"/>
    <w:rsid w:val="00741C7C"/>
    <w:rsid w:val="00741CED"/>
    <w:rsid w:val="00743597"/>
    <w:rsid w:val="00743B2A"/>
    <w:rsid w:val="007459DD"/>
    <w:rsid w:val="007459E8"/>
    <w:rsid w:val="00747821"/>
    <w:rsid w:val="00747E6D"/>
    <w:rsid w:val="00751591"/>
    <w:rsid w:val="00755F5D"/>
    <w:rsid w:val="00757E2B"/>
    <w:rsid w:val="00760A3E"/>
    <w:rsid w:val="00763C71"/>
    <w:rsid w:val="00764A9A"/>
    <w:rsid w:val="00765813"/>
    <w:rsid w:val="007667DF"/>
    <w:rsid w:val="0076681C"/>
    <w:rsid w:val="00766953"/>
    <w:rsid w:val="00767BD5"/>
    <w:rsid w:val="0077102B"/>
    <w:rsid w:val="00771082"/>
    <w:rsid w:val="00771C0E"/>
    <w:rsid w:val="00775213"/>
    <w:rsid w:val="007760DD"/>
    <w:rsid w:val="00777D24"/>
    <w:rsid w:val="0078191C"/>
    <w:rsid w:val="00786368"/>
    <w:rsid w:val="00786A4E"/>
    <w:rsid w:val="007878B1"/>
    <w:rsid w:val="00790379"/>
    <w:rsid w:val="007943B3"/>
    <w:rsid w:val="0079499C"/>
    <w:rsid w:val="00795BC7"/>
    <w:rsid w:val="00795F20"/>
    <w:rsid w:val="00796120"/>
    <w:rsid w:val="007A0452"/>
    <w:rsid w:val="007A222A"/>
    <w:rsid w:val="007B03A5"/>
    <w:rsid w:val="007B05FC"/>
    <w:rsid w:val="007B44B4"/>
    <w:rsid w:val="007B5B60"/>
    <w:rsid w:val="007C07E0"/>
    <w:rsid w:val="007C0A69"/>
    <w:rsid w:val="007C394C"/>
    <w:rsid w:val="007C3B35"/>
    <w:rsid w:val="007C4021"/>
    <w:rsid w:val="007C421A"/>
    <w:rsid w:val="007C523A"/>
    <w:rsid w:val="007C5D43"/>
    <w:rsid w:val="007C75C0"/>
    <w:rsid w:val="007C7AB4"/>
    <w:rsid w:val="007D1136"/>
    <w:rsid w:val="007D3DFE"/>
    <w:rsid w:val="007D44B4"/>
    <w:rsid w:val="007D4E2A"/>
    <w:rsid w:val="007E0A49"/>
    <w:rsid w:val="007E0E26"/>
    <w:rsid w:val="007E1C10"/>
    <w:rsid w:val="007E2587"/>
    <w:rsid w:val="007E34C0"/>
    <w:rsid w:val="007E433D"/>
    <w:rsid w:val="007E4B97"/>
    <w:rsid w:val="007F166B"/>
    <w:rsid w:val="007F2D51"/>
    <w:rsid w:val="007F3512"/>
    <w:rsid w:val="007F4D51"/>
    <w:rsid w:val="00800506"/>
    <w:rsid w:val="008025AA"/>
    <w:rsid w:val="00804632"/>
    <w:rsid w:val="00805329"/>
    <w:rsid w:val="008057BB"/>
    <w:rsid w:val="0080671F"/>
    <w:rsid w:val="00806F11"/>
    <w:rsid w:val="00807831"/>
    <w:rsid w:val="00807A4B"/>
    <w:rsid w:val="00811E3B"/>
    <w:rsid w:val="008122A7"/>
    <w:rsid w:val="0081325B"/>
    <w:rsid w:val="00816DEA"/>
    <w:rsid w:val="00817130"/>
    <w:rsid w:val="00817344"/>
    <w:rsid w:val="00822930"/>
    <w:rsid w:val="008234FC"/>
    <w:rsid w:val="00825A01"/>
    <w:rsid w:val="0083013F"/>
    <w:rsid w:val="008322B7"/>
    <w:rsid w:val="00832DB7"/>
    <w:rsid w:val="00832DBA"/>
    <w:rsid w:val="0083385E"/>
    <w:rsid w:val="008414AF"/>
    <w:rsid w:val="008447AA"/>
    <w:rsid w:val="00846B83"/>
    <w:rsid w:val="008502AD"/>
    <w:rsid w:val="00851535"/>
    <w:rsid w:val="00853FCD"/>
    <w:rsid w:val="00854AAE"/>
    <w:rsid w:val="00855347"/>
    <w:rsid w:val="008554C7"/>
    <w:rsid w:val="008567C7"/>
    <w:rsid w:val="00856E92"/>
    <w:rsid w:val="00857180"/>
    <w:rsid w:val="00860935"/>
    <w:rsid w:val="0086501E"/>
    <w:rsid w:val="00867577"/>
    <w:rsid w:val="00870688"/>
    <w:rsid w:val="0087094B"/>
    <w:rsid w:val="008722DD"/>
    <w:rsid w:val="00873384"/>
    <w:rsid w:val="00873F4C"/>
    <w:rsid w:val="008742EE"/>
    <w:rsid w:val="00874DC5"/>
    <w:rsid w:val="00875537"/>
    <w:rsid w:val="00876DFF"/>
    <w:rsid w:val="008808CD"/>
    <w:rsid w:val="00880F2A"/>
    <w:rsid w:val="008812B8"/>
    <w:rsid w:val="00883770"/>
    <w:rsid w:val="008877CC"/>
    <w:rsid w:val="008910FF"/>
    <w:rsid w:val="00891C0D"/>
    <w:rsid w:val="0089218D"/>
    <w:rsid w:val="00892FCA"/>
    <w:rsid w:val="00897464"/>
    <w:rsid w:val="008A0E41"/>
    <w:rsid w:val="008A1535"/>
    <w:rsid w:val="008A1D57"/>
    <w:rsid w:val="008A33F3"/>
    <w:rsid w:val="008A453F"/>
    <w:rsid w:val="008B1C96"/>
    <w:rsid w:val="008B48D5"/>
    <w:rsid w:val="008C396E"/>
    <w:rsid w:val="008C5475"/>
    <w:rsid w:val="008C6811"/>
    <w:rsid w:val="008D0648"/>
    <w:rsid w:val="008D1F9B"/>
    <w:rsid w:val="008D3E09"/>
    <w:rsid w:val="008D6A5F"/>
    <w:rsid w:val="008E3303"/>
    <w:rsid w:val="008E65B1"/>
    <w:rsid w:val="008E6BE2"/>
    <w:rsid w:val="008E7015"/>
    <w:rsid w:val="008F0642"/>
    <w:rsid w:val="008F32FF"/>
    <w:rsid w:val="008F6CCC"/>
    <w:rsid w:val="008F751E"/>
    <w:rsid w:val="009001EB"/>
    <w:rsid w:val="0090104B"/>
    <w:rsid w:val="00901210"/>
    <w:rsid w:val="009013E2"/>
    <w:rsid w:val="00906668"/>
    <w:rsid w:val="00907EF9"/>
    <w:rsid w:val="00910D2B"/>
    <w:rsid w:val="00910D70"/>
    <w:rsid w:val="009116FA"/>
    <w:rsid w:val="0091234F"/>
    <w:rsid w:val="00914993"/>
    <w:rsid w:val="00914F4A"/>
    <w:rsid w:val="00916B17"/>
    <w:rsid w:val="00922C76"/>
    <w:rsid w:val="009307D2"/>
    <w:rsid w:val="00930FAD"/>
    <w:rsid w:val="00932B7F"/>
    <w:rsid w:val="00932EF1"/>
    <w:rsid w:val="00935AA0"/>
    <w:rsid w:val="00937ACD"/>
    <w:rsid w:val="00942337"/>
    <w:rsid w:val="0094297C"/>
    <w:rsid w:val="00942DC4"/>
    <w:rsid w:val="0094538F"/>
    <w:rsid w:val="009453BD"/>
    <w:rsid w:val="00945A14"/>
    <w:rsid w:val="009509CA"/>
    <w:rsid w:val="00951117"/>
    <w:rsid w:val="009524EE"/>
    <w:rsid w:val="00952A78"/>
    <w:rsid w:val="00952AB5"/>
    <w:rsid w:val="00956F5E"/>
    <w:rsid w:val="009572FE"/>
    <w:rsid w:val="00957D03"/>
    <w:rsid w:val="009615B0"/>
    <w:rsid w:val="00964BC4"/>
    <w:rsid w:val="00967515"/>
    <w:rsid w:val="00971E3B"/>
    <w:rsid w:val="009739D9"/>
    <w:rsid w:val="009745FA"/>
    <w:rsid w:val="00974997"/>
    <w:rsid w:val="00976DD2"/>
    <w:rsid w:val="00977828"/>
    <w:rsid w:val="009800EF"/>
    <w:rsid w:val="009805EB"/>
    <w:rsid w:val="00980C89"/>
    <w:rsid w:val="00982C91"/>
    <w:rsid w:val="00982E16"/>
    <w:rsid w:val="009834A1"/>
    <w:rsid w:val="0098358A"/>
    <w:rsid w:val="00983A49"/>
    <w:rsid w:val="00984BA7"/>
    <w:rsid w:val="00985118"/>
    <w:rsid w:val="009853D0"/>
    <w:rsid w:val="00987206"/>
    <w:rsid w:val="00987849"/>
    <w:rsid w:val="00990FA1"/>
    <w:rsid w:val="009912A1"/>
    <w:rsid w:val="00991C84"/>
    <w:rsid w:val="00992D3D"/>
    <w:rsid w:val="009947D1"/>
    <w:rsid w:val="00995F02"/>
    <w:rsid w:val="009974C0"/>
    <w:rsid w:val="009A27CC"/>
    <w:rsid w:val="009A34DB"/>
    <w:rsid w:val="009A4165"/>
    <w:rsid w:val="009A48A2"/>
    <w:rsid w:val="009A60B2"/>
    <w:rsid w:val="009A77A1"/>
    <w:rsid w:val="009B03D2"/>
    <w:rsid w:val="009B0B2A"/>
    <w:rsid w:val="009B0C31"/>
    <w:rsid w:val="009B144A"/>
    <w:rsid w:val="009B14CA"/>
    <w:rsid w:val="009B24F9"/>
    <w:rsid w:val="009B67B5"/>
    <w:rsid w:val="009C0652"/>
    <w:rsid w:val="009C09F3"/>
    <w:rsid w:val="009C1CF2"/>
    <w:rsid w:val="009C2D19"/>
    <w:rsid w:val="009C37C4"/>
    <w:rsid w:val="009C4F1A"/>
    <w:rsid w:val="009C50A2"/>
    <w:rsid w:val="009C6235"/>
    <w:rsid w:val="009D0830"/>
    <w:rsid w:val="009D0DCE"/>
    <w:rsid w:val="009D1C4B"/>
    <w:rsid w:val="009D33B8"/>
    <w:rsid w:val="009D3FF3"/>
    <w:rsid w:val="009D6D98"/>
    <w:rsid w:val="009E194B"/>
    <w:rsid w:val="009E3929"/>
    <w:rsid w:val="009E766B"/>
    <w:rsid w:val="009F4F62"/>
    <w:rsid w:val="009F7202"/>
    <w:rsid w:val="009F795E"/>
    <w:rsid w:val="00A0010C"/>
    <w:rsid w:val="00A0100C"/>
    <w:rsid w:val="00A01ED6"/>
    <w:rsid w:val="00A03534"/>
    <w:rsid w:val="00A035D0"/>
    <w:rsid w:val="00A03E1E"/>
    <w:rsid w:val="00A04A8C"/>
    <w:rsid w:val="00A0536E"/>
    <w:rsid w:val="00A061A9"/>
    <w:rsid w:val="00A07988"/>
    <w:rsid w:val="00A10A6C"/>
    <w:rsid w:val="00A11B45"/>
    <w:rsid w:val="00A120F6"/>
    <w:rsid w:val="00A137A8"/>
    <w:rsid w:val="00A14A86"/>
    <w:rsid w:val="00A15291"/>
    <w:rsid w:val="00A15E3A"/>
    <w:rsid w:val="00A16298"/>
    <w:rsid w:val="00A17603"/>
    <w:rsid w:val="00A2179C"/>
    <w:rsid w:val="00A22F69"/>
    <w:rsid w:val="00A277E8"/>
    <w:rsid w:val="00A302E6"/>
    <w:rsid w:val="00A328C8"/>
    <w:rsid w:val="00A32BCE"/>
    <w:rsid w:val="00A34991"/>
    <w:rsid w:val="00A3529F"/>
    <w:rsid w:val="00A43776"/>
    <w:rsid w:val="00A44D3B"/>
    <w:rsid w:val="00A45E4D"/>
    <w:rsid w:val="00A46FF9"/>
    <w:rsid w:val="00A47C77"/>
    <w:rsid w:val="00A50EF8"/>
    <w:rsid w:val="00A515FE"/>
    <w:rsid w:val="00A5391B"/>
    <w:rsid w:val="00A545CA"/>
    <w:rsid w:val="00A56470"/>
    <w:rsid w:val="00A60A28"/>
    <w:rsid w:val="00A61EEB"/>
    <w:rsid w:val="00A636A5"/>
    <w:rsid w:val="00A63FC8"/>
    <w:rsid w:val="00A64878"/>
    <w:rsid w:val="00A65725"/>
    <w:rsid w:val="00A658EF"/>
    <w:rsid w:val="00A65DB9"/>
    <w:rsid w:val="00A65E23"/>
    <w:rsid w:val="00A66F37"/>
    <w:rsid w:val="00A67425"/>
    <w:rsid w:val="00A71E3E"/>
    <w:rsid w:val="00A7269C"/>
    <w:rsid w:val="00A749A7"/>
    <w:rsid w:val="00A74DEA"/>
    <w:rsid w:val="00A82A53"/>
    <w:rsid w:val="00A83357"/>
    <w:rsid w:val="00A85279"/>
    <w:rsid w:val="00A85D3D"/>
    <w:rsid w:val="00A87500"/>
    <w:rsid w:val="00A91A2F"/>
    <w:rsid w:val="00A92799"/>
    <w:rsid w:val="00A9429E"/>
    <w:rsid w:val="00A974BF"/>
    <w:rsid w:val="00A97B19"/>
    <w:rsid w:val="00A97F00"/>
    <w:rsid w:val="00AA144E"/>
    <w:rsid w:val="00AA4303"/>
    <w:rsid w:val="00AA6560"/>
    <w:rsid w:val="00AA6EFC"/>
    <w:rsid w:val="00AB022A"/>
    <w:rsid w:val="00AB0588"/>
    <w:rsid w:val="00AB06B8"/>
    <w:rsid w:val="00AB09C9"/>
    <w:rsid w:val="00AB16CC"/>
    <w:rsid w:val="00AB25EE"/>
    <w:rsid w:val="00AB2C4F"/>
    <w:rsid w:val="00AB2CBF"/>
    <w:rsid w:val="00AB4087"/>
    <w:rsid w:val="00AB43DD"/>
    <w:rsid w:val="00AB44AB"/>
    <w:rsid w:val="00AB4FE7"/>
    <w:rsid w:val="00AB7883"/>
    <w:rsid w:val="00AC1C4C"/>
    <w:rsid w:val="00AC227E"/>
    <w:rsid w:val="00AC46E2"/>
    <w:rsid w:val="00AC5F8A"/>
    <w:rsid w:val="00AC62FE"/>
    <w:rsid w:val="00AD36A3"/>
    <w:rsid w:val="00AD3A52"/>
    <w:rsid w:val="00AD59CE"/>
    <w:rsid w:val="00AD5A2A"/>
    <w:rsid w:val="00AD661F"/>
    <w:rsid w:val="00AD6BEC"/>
    <w:rsid w:val="00AE0DE6"/>
    <w:rsid w:val="00AE1D5F"/>
    <w:rsid w:val="00AE433D"/>
    <w:rsid w:val="00AE4377"/>
    <w:rsid w:val="00AE43CC"/>
    <w:rsid w:val="00AE55F4"/>
    <w:rsid w:val="00AE6642"/>
    <w:rsid w:val="00AE6DF9"/>
    <w:rsid w:val="00AE7D7E"/>
    <w:rsid w:val="00AE7D9E"/>
    <w:rsid w:val="00AF317C"/>
    <w:rsid w:val="00AF35F0"/>
    <w:rsid w:val="00AF639E"/>
    <w:rsid w:val="00B01532"/>
    <w:rsid w:val="00B01536"/>
    <w:rsid w:val="00B029A3"/>
    <w:rsid w:val="00B0489D"/>
    <w:rsid w:val="00B04AFA"/>
    <w:rsid w:val="00B0534A"/>
    <w:rsid w:val="00B0547E"/>
    <w:rsid w:val="00B059A4"/>
    <w:rsid w:val="00B06213"/>
    <w:rsid w:val="00B07E04"/>
    <w:rsid w:val="00B10699"/>
    <w:rsid w:val="00B12526"/>
    <w:rsid w:val="00B12A37"/>
    <w:rsid w:val="00B13BDE"/>
    <w:rsid w:val="00B17F3D"/>
    <w:rsid w:val="00B20B74"/>
    <w:rsid w:val="00B21A30"/>
    <w:rsid w:val="00B22558"/>
    <w:rsid w:val="00B24818"/>
    <w:rsid w:val="00B25127"/>
    <w:rsid w:val="00B278EC"/>
    <w:rsid w:val="00B302C9"/>
    <w:rsid w:val="00B306B1"/>
    <w:rsid w:val="00B31FD7"/>
    <w:rsid w:val="00B32382"/>
    <w:rsid w:val="00B341FE"/>
    <w:rsid w:val="00B34618"/>
    <w:rsid w:val="00B35647"/>
    <w:rsid w:val="00B35B32"/>
    <w:rsid w:val="00B36741"/>
    <w:rsid w:val="00B36853"/>
    <w:rsid w:val="00B36A2A"/>
    <w:rsid w:val="00B40365"/>
    <w:rsid w:val="00B46711"/>
    <w:rsid w:val="00B47D8E"/>
    <w:rsid w:val="00B511AA"/>
    <w:rsid w:val="00B51ABD"/>
    <w:rsid w:val="00B55EC6"/>
    <w:rsid w:val="00B564FC"/>
    <w:rsid w:val="00B611E9"/>
    <w:rsid w:val="00B6279C"/>
    <w:rsid w:val="00B63972"/>
    <w:rsid w:val="00B64F8D"/>
    <w:rsid w:val="00B7029D"/>
    <w:rsid w:val="00B70916"/>
    <w:rsid w:val="00B709AF"/>
    <w:rsid w:val="00B71D90"/>
    <w:rsid w:val="00B72DC2"/>
    <w:rsid w:val="00B83674"/>
    <w:rsid w:val="00B84839"/>
    <w:rsid w:val="00B86A06"/>
    <w:rsid w:val="00B91848"/>
    <w:rsid w:val="00B95818"/>
    <w:rsid w:val="00B95D94"/>
    <w:rsid w:val="00B97C32"/>
    <w:rsid w:val="00B97C4E"/>
    <w:rsid w:val="00BA3927"/>
    <w:rsid w:val="00BA549C"/>
    <w:rsid w:val="00BA6513"/>
    <w:rsid w:val="00BA66DC"/>
    <w:rsid w:val="00BA680C"/>
    <w:rsid w:val="00BB5614"/>
    <w:rsid w:val="00BC120B"/>
    <w:rsid w:val="00BC57F7"/>
    <w:rsid w:val="00BC5A45"/>
    <w:rsid w:val="00BC61C4"/>
    <w:rsid w:val="00BC755C"/>
    <w:rsid w:val="00BD0501"/>
    <w:rsid w:val="00BD0E31"/>
    <w:rsid w:val="00BD0E3F"/>
    <w:rsid w:val="00BD122B"/>
    <w:rsid w:val="00BD14FE"/>
    <w:rsid w:val="00BD2C80"/>
    <w:rsid w:val="00BD3274"/>
    <w:rsid w:val="00BD395F"/>
    <w:rsid w:val="00BD4019"/>
    <w:rsid w:val="00BD5306"/>
    <w:rsid w:val="00BD63B0"/>
    <w:rsid w:val="00BD7A30"/>
    <w:rsid w:val="00BD7B2B"/>
    <w:rsid w:val="00BE0987"/>
    <w:rsid w:val="00BE324D"/>
    <w:rsid w:val="00BE4282"/>
    <w:rsid w:val="00BE47A0"/>
    <w:rsid w:val="00BE5DC2"/>
    <w:rsid w:val="00BE7616"/>
    <w:rsid w:val="00BF2685"/>
    <w:rsid w:val="00BF2D3A"/>
    <w:rsid w:val="00BF33B0"/>
    <w:rsid w:val="00BF3A5B"/>
    <w:rsid w:val="00BF7A68"/>
    <w:rsid w:val="00BF7CCA"/>
    <w:rsid w:val="00C02012"/>
    <w:rsid w:val="00C0209D"/>
    <w:rsid w:val="00C03927"/>
    <w:rsid w:val="00C043AC"/>
    <w:rsid w:val="00C065C1"/>
    <w:rsid w:val="00C11670"/>
    <w:rsid w:val="00C11FDF"/>
    <w:rsid w:val="00C124B8"/>
    <w:rsid w:val="00C1290B"/>
    <w:rsid w:val="00C20FCD"/>
    <w:rsid w:val="00C21DEC"/>
    <w:rsid w:val="00C2396F"/>
    <w:rsid w:val="00C23E68"/>
    <w:rsid w:val="00C25817"/>
    <w:rsid w:val="00C31C6E"/>
    <w:rsid w:val="00C31CA9"/>
    <w:rsid w:val="00C31CEA"/>
    <w:rsid w:val="00C32B70"/>
    <w:rsid w:val="00C3384C"/>
    <w:rsid w:val="00C341FE"/>
    <w:rsid w:val="00C4004B"/>
    <w:rsid w:val="00C40634"/>
    <w:rsid w:val="00C40DB6"/>
    <w:rsid w:val="00C40EDC"/>
    <w:rsid w:val="00C434B8"/>
    <w:rsid w:val="00C43A54"/>
    <w:rsid w:val="00C50728"/>
    <w:rsid w:val="00C50E14"/>
    <w:rsid w:val="00C50E6E"/>
    <w:rsid w:val="00C5126C"/>
    <w:rsid w:val="00C5421D"/>
    <w:rsid w:val="00C55A8B"/>
    <w:rsid w:val="00C55EA0"/>
    <w:rsid w:val="00C57D9B"/>
    <w:rsid w:val="00C57E70"/>
    <w:rsid w:val="00C606A9"/>
    <w:rsid w:val="00C634DE"/>
    <w:rsid w:val="00C63920"/>
    <w:rsid w:val="00C650FA"/>
    <w:rsid w:val="00C66BC1"/>
    <w:rsid w:val="00C67AE9"/>
    <w:rsid w:val="00C70075"/>
    <w:rsid w:val="00C722D1"/>
    <w:rsid w:val="00C72594"/>
    <w:rsid w:val="00C74620"/>
    <w:rsid w:val="00C75F4C"/>
    <w:rsid w:val="00C76029"/>
    <w:rsid w:val="00C7709F"/>
    <w:rsid w:val="00C77468"/>
    <w:rsid w:val="00C81BAF"/>
    <w:rsid w:val="00C81D5C"/>
    <w:rsid w:val="00C82A71"/>
    <w:rsid w:val="00C83A26"/>
    <w:rsid w:val="00C84C38"/>
    <w:rsid w:val="00C850AB"/>
    <w:rsid w:val="00C85B18"/>
    <w:rsid w:val="00C9488A"/>
    <w:rsid w:val="00C9594A"/>
    <w:rsid w:val="00C959E7"/>
    <w:rsid w:val="00C96A1E"/>
    <w:rsid w:val="00CA178B"/>
    <w:rsid w:val="00CA2616"/>
    <w:rsid w:val="00CA6526"/>
    <w:rsid w:val="00CA653C"/>
    <w:rsid w:val="00CA6AFE"/>
    <w:rsid w:val="00CA7E0B"/>
    <w:rsid w:val="00CB0880"/>
    <w:rsid w:val="00CB0BAC"/>
    <w:rsid w:val="00CB188B"/>
    <w:rsid w:val="00CB2015"/>
    <w:rsid w:val="00CB4AE4"/>
    <w:rsid w:val="00CB53F8"/>
    <w:rsid w:val="00CB61A7"/>
    <w:rsid w:val="00CC2476"/>
    <w:rsid w:val="00CC50E2"/>
    <w:rsid w:val="00CC5657"/>
    <w:rsid w:val="00CC6B66"/>
    <w:rsid w:val="00CD2306"/>
    <w:rsid w:val="00CD3251"/>
    <w:rsid w:val="00CD420D"/>
    <w:rsid w:val="00CD6AC3"/>
    <w:rsid w:val="00CE1CBE"/>
    <w:rsid w:val="00CE2C07"/>
    <w:rsid w:val="00CE38C8"/>
    <w:rsid w:val="00CE3EDC"/>
    <w:rsid w:val="00CE4A06"/>
    <w:rsid w:val="00CE5B69"/>
    <w:rsid w:val="00CE5CD5"/>
    <w:rsid w:val="00CE6521"/>
    <w:rsid w:val="00CE7027"/>
    <w:rsid w:val="00CE787B"/>
    <w:rsid w:val="00CF0B55"/>
    <w:rsid w:val="00CF4225"/>
    <w:rsid w:val="00CF5388"/>
    <w:rsid w:val="00CF55AA"/>
    <w:rsid w:val="00CF67F5"/>
    <w:rsid w:val="00D01E9E"/>
    <w:rsid w:val="00D0225C"/>
    <w:rsid w:val="00D02788"/>
    <w:rsid w:val="00D02BEC"/>
    <w:rsid w:val="00D02C17"/>
    <w:rsid w:val="00D0474A"/>
    <w:rsid w:val="00D055D4"/>
    <w:rsid w:val="00D072AC"/>
    <w:rsid w:val="00D121E7"/>
    <w:rsid w:val="00D1572D"/>
    <w:rsid w:val="00D16DFA"/>
    <w:rsid w:val="00D2151D"/>
    <w:rsid w:val="00D23303"/>
    <w:rsid w:val="00D245C2"/>
    <w:rsid w:val="00D247EA"/>
    <w:rsid w:val="00D24B41"/>
    <w:rsid w:val="00D25931"/>
    <w:rsid w:val="00D26477"/>
    <w:rsid w:val="00D2657D"/>
    <w:rsid w:val="00D2739C"/>
    <w:rsid w:val="00D31B50"/>
    <w:rsid w:val="00D33E2D"/>
    <w:rsid w:val="00D3538D"/>
    <w:rsid w:val="00D407B9"/>
    <w:rsid w:val="00D40CD1"/>
    <w:rsid w:val="00D4139E"/>
    <w:rsid w:val="00D42A2D"/>
    <w:rsid w:val="00D46B36"/>
    <w:rsid w:val="00D50C89"/>
    <w:rsid w:val="00D50FC9"/>
    <w:rsid w:val="00D51519"/>
    <w:rsid w:val="00D53AC4"/>
    <w:rsid w:val="00D53F84"/>
    <w:rsid w:val="00D57764"/>
    <w:rsid w:val="00D578B0"/>
    <w:rsid w:val="00D578C4"/>
    <w:rsid w:val="00D60CD3"/>
    <w:rsid w:val="00D61D97"/>
    <w:rsid w:val="00D62C3E"/>
    <w:rsid w:val="00D65BA3"/>
    <w:rsid w:val="00D66069"/>
    <w:rsid w:val="00D665C7"/>
    <w:rsid w:val="00D668A4"/>
    <w:rsid w:val="00D674FE"/>
    <w:rsid w:val="00D67BC5"/>
    <w:rsid w:val="00D7161E"/>
    <w:rsid w:val="00D74EA8"/>
    <w:rsid w:val="00D81815"/>
    <w:rsid w:val="00D81F3E"/>
    <w:rsid w:val="00D8208D"/>
    <w:rsid w:val="00D84140"/>
    <w:rsid w:val="00D8467B"/>
    <w:rsid w:val="00D8590A"/>
    <w:rsid w:val="00D90843"/>
    <w:rsid w:val="00D91066"/>
    <w:rsid w:val="00D93E40"/>
    <w:rsid w:val="00D95829"/>
    <w:rsid w:val="00D9587D"/>
    <w:rsid w:val="00D969DB"/>
    <w:rsid w:val="00D969E4"/>
    <w:rsid w:val="00DA0B76"/>
    <w:rsid w:val="00DA31A9"/>
    <w:rsid w:val="00DA4043"/>
    <w:rsid w:val="00DA445C"/>
    <w:rsid w:val="00DA5747"/>
    <w:rsid w:val="00DA645B"/>
    <w:rsid w:val="00DB0E74"/>
    <w:rsid w:val="00DB26ED"/>
    <w:rsid w:val="00DB51D4"/>
    <w:rsid w:val="00DB53B9"/>
    <w:rsid w:val="00DB6599"/>
    <w:rsid w:val="00DB691C"/>
    <w:rsid w:val="00DC0644"/>
    <w:rsid w:val="00DC2A6F"/>
    <w:rsid w:val="00DC7C7D"/>
    <w:rsid w:val="00DD211A"/>
    <w:rsid w:val="00DD2501"/>
    <w:rsid w:val="00DD64AA"/>
    <w:rsid w:val="00DD7DA8"/>
    <w:rsid w:val="00DE1247"/>
    <w:rsid w:val="00DE124E"/>
    <w:rsid w:val="00DE229B"/>
    <w:rsid w:val="00DE3FF1"/>
    <w:rsid w:val="00DE75AB"/>
    <w:rsid w:val="00DE7E80"/>
    <w:rsid w:val="00DE7F0F"/>
    <w:rsid w:val="00DF0DE0"/>
    <w:rsid w:val="00DF2766"/>
    <w:rsid w:val="00DF2991"/>
    <w:rsid w:val="00DF318E"/>
    <w:rsid w:val="00E02C9E"/>
    <w:rsid w:val="00E02EE5"/>
    <w:rsid w:val="00E05928"/>
    <w:rsid w:val="00E1186D"/>
    <w:rsid w:val="00E11E3C"/>
    <w:rsid w:val="00E131DE"/>
    <w:rsid w:val="00E14488"/>
    <w:rsid w:val="00E15270"/>
    <w:rsid w:val="00E16F81"/>
    <w:rsid w:val="00E1769A"/>
    <w:rsid w:val="00E178C1"/>
    <w:rsid w:val="00E2036F"/>
    <w:rsid w:val="00E20E9A"/>
    <w:rsid w:val="00E22855"/>
    <w:rsid w:val="00E23C4E"/>
    <w:rsid w:val="00E24CDE"/>
    <w:rsid w:val="00E25C2D"/>
    <w:rsid w:val="00E2682B"/>
    <w:rsid w:val="00E311F9"/>
    <w:rsid w:val="00E3331A"/>
    <w:rsid w:val="00E36576"/>
    <w:rsid w:val="00E428E7"/>
    <w:rsid w:val="00E43F1A"/>
    <w:rsid w:val="00E47E99"/>
    <w:rsid w:val="00E50A86"/>
    <w:rsid w:val="00E5431F"/>
    <w:rsid w:val="00E55B21"/>
    <w:rsid w:val="00E676A9"/>
    <w:rsid w:val="00E70696"/>
    <w:rsid w:val="00E72C5A"/>
    <w:rsid w:val="00E81160"/>
    <w:rsid w:val="00E836B4"/>
    <w:rsid w:val="00E83746"/>
    <w:rsid w:val="00E85266"/>
    <w:rsid w:val="00E917E0"/>
    <w:rsid w:val="00E917F6"/>
    <w:rsid w:val="00E920BC"/>
    <w:rsid w:val="00E93DF0"/>
    <w:rsid w:val="00E953CD"/>
    <w:rsid w:val="00E9682A"/>
    <w:rsid w:val="00E96B97"/>
    <w:rsid w:val="00E9735D"/>
    <w:rsid w:val="00E9796F"/>
    <w:rsid w:val="00E97DC7"/>
    <w:rsid w:val="00EA2124"/>
    <w:rsid w:val="00EA3D19"/>
    <w:rsid w:val="00EA4671"/>
    <w:rsid w:val="00EA54DB"/>
    <w:rsid w:val="00EA5995"/>
    <w:rsid w:val="00EA5C6F"/>
    <w:rsid w:val="00EA7EEB"/>
    <w:rsid w:val="00EB1CB2"/>
    <w:rsid w:val="00EB2168"/>
    <w:rsid w:val="00EB26D7"/>
    <w:rsid w:val="00EB5899"/>
    <w:rsid w:val="00EC3BBD"/>
    <w:rsid w:val="00EC40D2"/>
    <w:rsid w:val="00EC56F8"/>
    <w:rsid w:val="00EC7655"/>
    <w:rsid w:val="00ED0EA5"/>
    <w:rsid w:val="00ED2191"/>
    <w:rsid w:val="00ED2666"/>
    <w:rsid w:val="00ED26CE"/>
    <w:rsid w:val="00ED3E0A"/>
    <w:rsid w:val="00ED59BB"/>
    <w:rsid w:val="00EE05C0"/>
    <w:rsid w:val="00EE1E42"/>
    <w:rsid w:val="00EE37EF"/>
    <w:rsid w:val="00EE3D36"/>
    <w:rsid w:val="00EE4165"/>
    <w:rsid w:val="00EE4B3B"/>
    <w:rsid w:val="00EE5308"/>
    <w:rsid w:val="00EF13C5"/>
    <w:rsid w:val="00EF21E1"/>
    <w:rsid w:val="00EF256B"/>
    <w:rsid w:val="00EF37FC"/>
    <w:rsid w:val="00EF75A8"/>
    <w:rsid w:val="00F03B9F"/>
    <w:rsid w:val="00F067DE"/>
    <w:rsid w:val="00F06E0D"/>
    <w:rsid w:val="00F11140"/>
    <w:rsid w:val="00F117F8"/>
    <w:rsid w:val="00F131A9"/>
    <w:rsid w:val="00F14E79"/>
    <w:rsid w:val="00F15103"/>
    <w:rsid w:val="00F2431A"/>
    <w:rsid w:val="00F24BF4"/>
    <w:rsid w:val="00F2516E"/>
    <w:rsid w:val="00F25EFB"/>
    <w:rsid w:val="00F26315"/>
    <w:rsid w:val="00F27FD3"/>
    <w:rsid w:val="00F3277D"/>
    <w:rsid w:val="00F344D6"/>
    <w:rsid w:val="00F4079F"/>
    <w:rsid w:val="00F40C34"/>
    <w:rsid w:val="00F41DC9"/>
    <w:rsid w:val="00F42486"/>
    <w:rsid w:val="00F428A3"/>
    <w:rsid w:val="00F43D3B"/>
    <w:rsid w:val="00F43E56"/>
    <w:rsid w:val="00F4433E"/>
    <w:rsid w:val="00F455C1"/>
    <w:rsid w:val="00F4664A"/>
    <w:rsid w:val="00F46BAC"/>
    <w:rsid w:val="00F47564"/>
    <w:rsid w:val="00F52B04"/>
    <w:rsid w:val="00F52C0D"/>
    <w:rsid w:val="00F53B8A"/>
    <w:rsid w:val="00F54F48"/>
    <w:rsid w:val="00F55177"/>
    <w:rsid w:val="00F5677E"/>
    <w:rsid w:val="00F569C7"/>
    <w:rsid w:val="00F652C7"/>
    <w:rsid w:val="00F65D40"/>
    <w:rsid w:val="00F66B39"/>
    <w:rsid w:val="00F678EC"/>
    <w:rsid w:val="00F67BD9"/>
    <w:rsid w:val="00F72657"/>
    <w:rsid w:val="00F72840"/>
    <w:rsid w:val="00F744B7"/>
    <w:rsid w:val="00F76F34"/>
    <w:rsid w:val="00F77C1F"/>
    <w:rsid w:val="00F80A79"/>
    <w:rsid w:val="00F813E0"/>
    <w:rsid w:val="00F84A05"/>
    <w:rsid w:val="00F84E3A"/>
    <w:rsid w:val="00F84EA6"/>
    <w:rsid w:val="00F8752F"/>
    <w:rsid w:val="00F90FF1"/>
    <w:rsid w:val="00F930F0"/>
    <w:rsid w:val="00F93D94"/>
    <w:rsid w:val="00F94000"/>
    <w:rsid w:val="00F94101"/>
    <w:rsid w:val="00F95ECC"/>
    <w:rsid w:val="00F96FD1"/>
    <w:rsid w:val="00F97F1E"/>
    <w:rsid w:val="00FA0E3A"/>
    <w:rsid w:val="00FA33AF"/>
    <w:rsid w:val="00FA7390"/>
    <w:rsid w:val="00FA7970"/>
    <w:rsid w:val="00FB3C75"/>
    <w:rsid w:val="00FB3E24"/>
    <w:rsid w:val="00FB4685"/>
    <w:rsid w:val="00FB6CA0"/>
    <w:rsid w:val="00FC2DEB"/>
    <w:rsid w:val="00FC77DA"/>
    <w:rsid w:val="00FD158A"/>
    <w:rsid w:val="00FD3EF6"/>
    <w:rsid w:val="00FD47F5"/>
    <w:rsid w:val="00FE1D84"/>
    <w:rsid w:val="00FE282D"/>
    <w:rsid w:val="00FE2DFD"/>
    <w:rsid w:val="00FE4BE7"/>
    <w:rsid w:val="00FF10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BE2"/>
    <w:pPr>
      <w:suppressAutoHyphens/>
    </w:pPr>
    <w:rPr>
      <w:sz w:val="24"/>
      <w:szCs w:val="24"/>
      <w:lang w:val="ru-RU" w:eastAsia="ar-SA"/>
    </w:rPr>
  </w:style>
  <w:style w:type="paragraph" w:styleId="1">
    <w:name w:val="heading 1"/>
    <w:basedOn w:val="a"/>
    <w:next w:val="a"/>
    <w:qFormat/>
    <w:rsid w:val="008E6BE2"/>
    <w:pPr>
      <w:keepNext/>
      <w:numPr>
        <w:numId w:val="1"/>
      </w:numPr>
      <w:overflowPunct w:val="0"/>
      <w:autoSpaceDE w:val="0"/>
      <w:textAlignment w:val="baseline"/>
      <w:outlineLvl w:val="0"/>
    </w:pPr>
    <w:rPr>
      <w:rFonts w:ascii="Times New Roman CYR" w:hAnsi="Times New Roman CYR"/>
      <w:b/>
      <w:sz w:val="28"/>
      <w:szCs w:val="20"/>
      <w:lang w:val="uk-UA"/>
    </w:rPr>
  </w:style>
  <w:style w:type="paragraph" w:styleId="2">
    <w:name w:val="heading 2"/>
    <w:basedOn w:val="a"/>
    <w:next w:val="a"/>
    <w:link w:val="20"/>
    <w:uiPriority w:val="9"/>
    <w:qFormat/>
    <w:rsid w:val="00314276"/>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E6BE2"/>
    <w:rPr>
      <w:rFonts w:ascii="Symbol" w:hAnsi="Symbol"/>
    </w:rPr>
  </w:style>
  <w:style w:type="character" w:customStyle="1" w:styleId="WW8Num2z1">
    <w:name w:val="WW8Num2z1"/>
    <w:rsid w:val="008E6BE2"/>
    <w:rPr>
      <w:rFonts w:ascii="Courier New" w:hAnsi="Courier New" w:cs="Courier New"/>
    </w:rPr>
  </w:style>
  <w:style w:type="character" w:customStyle="1" w:styleId="WW8Num2z2">
    <w:name w:val="WW8Num2z2"/>
    <w:rsid w:val="008E6BE2"/>
    <w:rPr>
      <w:rFonts w:ascii="Wingdings" w:hAnsi="Wingdings"/>
    </w:rPr>
  </w:style>
  <w:style w:type="character" w:customStyle="1" w:styleId="WW8Num5z0">
    <w:name w:val="WW8Num5z0"/>
    <w:rsid w:val="008E6BE2"/>
    <w:rPr>
      <w:rFonts w:ascii="Cambria" w:eastAsia="Times New Roman" w:hAnsi="Cambria" w:cs="Times New Roman"/>
    </w:rPr>
  </w:style>
  <w:style w:type="character" w:customStyle="1" w:styleId="WW8Num5z1">
    <w:name w:val="WW8Num5z1"/>
    <w:rsid w:val="008E6BE2"/>
    <w:rPr>
      <w:rFonts w:ascii="Courier New" w:hAnsi="Courier New" w:cs="Courier New"/>
    </w:rPr>
  </w:style>
  <w:style w:type="character" w:customStyle="1" w:styleId="WW8Num5z2">
    <w:name w:val="WW8Num5z2"/>
    <w:rsid w:val="008E6BE2"/>
    <w:rPr>
      <w:rFonts w:ascii="Wingdings" w:hAnsi="Wingdings"/>
    </w:rPr>
  </w:style>
  <w:style w:type="character" w:customStyle="1" w:styleId="WW8Num5z3">
    <w:name w:val="WW8Num5z3"/>
    <w:rsid w:val="008E6BE2"/>
    <w:rPr>
      <w:rFonts w:ascii="Symbol" w:hAnsi="Symbol"/>
    </w:rPr>
  </w:style>
  <w:style w:type="character" w:customStyle="1" w:styleId="10">
    <w:name w:val="Основной шрифт абзаца1"/>
    <w:rsid w:val="008E6BE2"/>
  </w:style>
  <w:style w:type="character" w:customStyle="1" w:styleId="a3">
    <w:name w:val="Верхний колонтитул Знак"/>
    <w:uiPriority w:val="99"/>
    <w:rsid w:val="008E6BE2"/>
    <w:rPr>
      <w:sz w:val="24"/>
      <w:szCs w:val="24"/>
    </w:rPr>
  </w:style>
  <w:style w:type="character" w:customStyle="1" w:styleId="a4">
    <w:name w:val="Нижний колонтитул Знак"/>
    <w:uiPriority w:val="99"/>
    <w:rsid w:val="008E6BE2"/>
    <w:rPr>
      <w:sz w:val="24"/>
      <w:szCs w:val="24"/>
    </w:rPr>
  </w:style>
  <w:style w:type="character" w:customStyle="1" w:styleId="a5">
    <w:name w:val="Текст выноски Знак"/>
    <w:rsid w:val="008E6BE2"/>
    <w:rPr>
      <w:rFonts w:ascii="Tahoma" w:hAnsi="Tahoma" w:cs="Tahoma"/>
      <w:sz w:val="16"/>
      <w:szCs w:val="16"/>
    </w:rPr>
  </w:style>
  <w:style w:type="character" w:customStyle="1" w:styleId="11">
    <w:name w:val="Заголовок 1 Знак"/>
    <w:rsid w:val="008E6BE2"/>
    <w:rPr>
      <w:rFonts w:ascii="Times New Roman CYR" w:hAnsi="Times New Roman CYR"/>
      <w:b/>
      <w:sz w:val="28"/>
      <w:lang w:val="uk-UA"/>
    </w:rPr>
  </w:style>
  <w:style w:type="character" w:styleId="a6">
    <w:name w:val="Hyperlink"/>
    <w:rsid w:val="008E6BE2"/>
    <w:rPr>
      <w:color w:val="0000FF"/>
      <w:u w:val="single"/>
    </w:rPr>
  </w:style>
  <w:style w:type="character" w:customStyle="1" w:styleId="a7">
    <w:name w:val="Основной текст Знак"/>
    <w:rsid w:val="008E6BE2"/>
    <w:rPr>
      <w:rFonts w:ascii="Arial" w:hAnsi="Arial"/>
      <w:sz w:val="24"/>
      <w:szCs w:val="24"/>
      <w:lang w:val="uk-UA"/>
    </w:rPr>
  </w:style>
  <w:style w:type="character" w:customStyle="1" w:styleId="a8">
    <w:name w:val="Название Знак"/>
    <w:rsid w:val="008E6BE2"/>
    <w:rPr>
      <w:sz w:val="28"/>
      <w:lang w:val="uk-UA"/>
    </w:rPr>
  </w:style>
  <w:style w:type="character" w:customStyle="1" w:styleId="apple-style-span">
    <w:name w:val="apple-style-span"/>
    <w:basedOn w:val="10"/>
    <w:rsid w:val="008E6BE2"/>
  </w:style>
  <w:style w:type="character" w:customStyle="1" w:styleId="apple-converted-space">
    <w:name w:val="apple-converted-space"/>
    <w:basedOn w:val="10"/>
    <w:rsid w:val="008E6BE2"/>
  </w:style>
  <w:style w:type="character" w:customStyle="1" w:styleId="HTML">
    <w:name w:val="Стандартный HTML Знак"/>
    <w:rsid w:val="008E6BE2"/>
    <w:rPr>
      <w:rFonts w:ascii="Courier New" w:hAnsi="Courier New" w:cs="Courier New"/>
    </w:rPr>
  </w:style>
  <w:style w:type="character" w:customStyle="1" w:styleId="3">
    <w:name w:val="Основной текст 3 Знак"/>
    <w:rsid w:val="008E6BE2"/>
    <w:rPr>
      <w:sz w:val="16"/>
      <w:szCs w:val="16"/>
      <w:lang w:val="ru-RU"/>
    </w:rPr>
  </w:style>
  <w:style w:type="character" w:styleId="a9">
    <w:name w:val="Strong"/>
    <w:qFormat/>
    <w:rsid w:val="008E6BE2"/>
    <w:rPr>
      <w:b/>
      <w:bCs/>
    </w:rPr>
  </w:style>
  <w:style w:type="paragraph" w:customStyle="1" w:styleId="aa">
    <w:name w:val="Заголовок"/>
    <w:basedOn w:val="a"/>
    <w:next w:val="ab"/>
    <w:rsid w:val="008E6BE2"/>
    <w:pPr>
      <w:keepNext/>
      <w:spacing w:before="240" w:after="120"/>
    </w:pPr>
    <w:rPr>
      <w:rFonts w:ascii="Arial" w:eastAsia="SimSun" w:hAnsi="Arial" w:cs="Mangal"/>
      <w:sz w:val="28"/>
      <w:szCs w:val="28"/>
    </w:rPr>
  </w:style>
  <w:style w:type="paragraph" w:styleId="ab">
    <w:name w:val="Body Text"/>
    <w:basedOn w:val="a"/>
    <w:rsid w:val="008E6BE2"/>
    <w:pPr>
      <w:jc w:val="center"/>
    </w:pPr>
    <w:rPr>
      <w:rFonts w:ascii="Arial" w:hAnsi="Arial"/>
      <w:lang w:val="uk-UA"/>
    </w:rPr>
  </w:style>
  <w:style w:type="paragraph" w:styleId="ac">
    <w:name w:val="List"/>
    <w:basedOn w:val="ab"/>
    <w:rsid w:val="008E6BE2"/>
    <w:rPr>
      <w:rFonts w:cs="Mangal"/>
    </w:rPr>
  </w:style>
  <w:style w:type="paragraph" w:customStyle="1" w:styleId="12">
    <w:name w:val="Название1"/>
    <w:basedOn w:val="a"/>
    <w:rsid w:val="008E6BE2"/>
    <w:pPr>
      <w:suppressLineNumbers/>
      <w:spacing w:before="120" w:after="120"/>
    </w:pPr>
    <w:rPr>
      <w:rFonts w:ascii="Arial" w:hAnsi="Arial" w:cs="Mangal"/>
      <w:i/>
      <w:iCs/>
      <w:sz w:val="20"/>
    </w:rPr>
  </w:style>
  <w:style w:type="paragraph" w:customStyle="1" w:styleId="13">
    <w:name w:val="Указатель1"/>
    <w:basedOn w:val="a"/>
    <w:rsid w:val="008E6BE2"/>
    <w:pPr>
      <w:suppressLineNumbers/>
    </w:pPr>
    <w:rPr>
      <w:rFonts w:ascii="Arial" w:hAnsi="Arial" w:cs="Mangal"/>
    </w:rPr>
  </w:style>
  <w:style w:type="paragraph" w:styleId="ad">
    <w:name w:val="header"/>
    <w:basedOn w:val="a"/>
    <w:uiPriority w:val="99"/>
    <w:rsid w:val="008E6BE2"/>
    <w:pPr>
      <w:tabs>
        <w:tab w:val="center" w:pos="4677"/>
        <w:tab w:val="right" w:pos="9355"/>
      </w:tabs>
    </w:pPr>
  </w:style>
  <w:style w:type="paragraph" w:styleId="ae">
    <w:name w:val="footer"/>
    <w:basedOn w:val="a"/>
    <w:uiPriority w:val="99"/>
    <w:rsid w:val="008E6BE2"/>
    <w:pPr>
      <w:tabs>
        <w:tab w:val="center" w:pos="4677"/>
        <w:tab w:val="right" w:pos="9355"/>
      </w:tabs>
    </w:pPr>
  </w:style>
  <w:style w:type="paragraph" w:styleId="af">
    <w:name w:val="Balloon Text"/>
    <w:basedOn w:val="a"/>
    <w:rsid w:val="008E6BE2"/>
    <w:rPr>
      <w:rFonts w:ascii="Tahoma" w:hAnsi="Tahoma" w:cs="Tahoma"/>
      <w:sz w:val="16"/>
      <w:szCs w:val="16"/>
    </w:rPr>
  </w:style>
  <w:style w:type="paragraph" w:styleId="af0">
    <w:name w:val="Title"/>
    <w:basedOn w:val="a"/>
    <w:next w:val="af1"/>
    <w:qFormat/>
    <w:rsid w:val="008E6BE2"/>
    <w:pPr>
      <w:jc w:val="center"/>
    </w:pPr>
    <w:rPr>
      <w:sz w:val="28"/>
      <w:szCs w:val="20"/>
      <w:lang w:val="uk-UA"/>
    </w:rPr>
  </w:style>
  <w:style w:type="paragraph" w:styleId="af1">
    <w:name w:val="Subtitle"/>
    <w:basedOn w:val="aa"/>
    <w:next w:val="ab"/>
    <w:link w:val="af2"/>
    <w:qFormat/>
    <w:rsid w:val="008E6BE2"/>
    <w:pPr>
      <w:jc w:val="center"/>
    </w:pPr>
    <w:rPr>
      <w:rFonts w:cs="Times New Roman"/>
      <w:i/>
      <w:iCs/>
      <w:lang/>
    </w:rPr>
  </w:style>
  <w:style w:type="paragraph" w:styleId="HTML0">
    <w:name w:val="HTML Preformatted"/>
    <w:basedOn w:val="a"/>
    <w:rsid w:val="008E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31">
    <w:name w:val="Основной текст 31"/>
    <w:basedOn w:val="a"/>
    <w:rsid w:val="008E6BE2"/>
    <w:pPr>
      <w:spacing w:after="120"/>
    </w:pPr>
    <w:rPr>
      <w:sz w:val="16"/>
      <w:szCs w:val="16"/>
    </w:rPr>
  </w:style>
  <w:style w:type="paragraph" w:customStyle="1" w:styleId="af3">
    <w:name w:val="Содержимое таблицы"/>
    <w:basedOn w:val="a"/>
    <w:rsid w:val="008E6BE2"/>
    <w:pPr>
      <w:suppressLineNumbers/>
    </w:pPr>
  </w:style>
  <w:style w:type="paragraph" w:customStyle="1" w:styleId="af4">
    <w:name w:val="Заголовок таблицы"/>
    <w:basedOn w:val="af3"/>
    <w:rsid w:val="008E6BE2"/>
    <w:pPr>
      <w:jc w:val="center"/>
    </w:pPr>
    <w:rPr>
      <w:b/>
      <w:bCs/>
    </w:rPr>
  </w:style>
  <w:style w:type="character" w:customStyle="1" w:styleId="val">
    <w:name w:val="val"/>
    <w:basedOn w:val="a0"/>
    <w:rsid w:val="00914F4A"/>
  </w:style>
  <w:style w:type="paragraph" w:styleId="af5">
    <w:name w:val="Body Text Indent"/>
    <w:basedOn w:val="a"/>
    <w:link w:val="af6"/>
    <w:uiPriority w:val="99"/>
    <w:semiHidden/>
    <w:unhideWhenUsed/>
    <w:rsid w:val="007F4D51"/>
    <w:pPr>
      <w:spacing w:after="120"/>
      <w:ind w:left="283"/>
    </w:pPr>
  </w:style>
  <w:style w:type="character" w:customStyle="1" w:styleId="af6">
    <w:name w:val="Основной текст с отступом Знак"/>
    <w:link w:val="af5"/>
    <w:uiPriority w:val="99"/>
    <w:semiHidden/>
    <w:rsid w:val="007F4D51"/>
    <w:rPr>
      <w:sz w:val="24"/>
      <w:szCs w:val="24"/>
      <w:lang w:val="ru-RU" w:eastAsia="ar-SA"/>
    </w:rPr>
  </w:style>
  <w:style w:type="table" w:styleId="af7">
    <w:name w:val="Table Grid"/>
    <w:basedOn w:val="a1"/>
    <w:uiPriority w:val="59"/>
    <w:rsid w:val="007C4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1 Знак Знак Знак Знак Знак Знак Знак Знак Знак Знак Знак Знак Знак Знак Знак Знак Знак Знак"/>
    <w:basedOn w:val="a"/>
    <w:rsid w:val="00D121E7"/>
    <w:pPr>
      <w:suppressAutoHyphens w:val="0"/>
    </w:pPr>
    <w:rPr>
      <w:rFonts w:ascii="Verdana" w:hAnsi="Verdana" w:cs="Verdana"/>
      <w:sz w:val="20"/>
      <w:szCs w:val="20"/>
      <w:lang w:val="en-US" w:eastAsia="en-US"/>
    </w:rPr>
  </w:style>
  <w:style w:type="paragraph" w:styleId="af8">
    <w:name w:val="Normal (Web)"/>
    <w:basedOn w:val="a"/>
    <w:uiPriority w:val="99"/>
    <w:unhideWhenUsed/>
    <w:rsid w:val="00F11140"/>
    <w:pPr>
      <w:suppressAutoHyphens w:val="0"/>
      <w:spacing w:before="100" w:beforeAutospacing="1" w:after="100" w:afterAutospacing="1"/>
    </w:pPr>
    <w:rPr>
      <w:lang w:eastAsia="ru-RU"/>
    </w:rPr>
  </w:style>
  <w:style w:type="character" w:customStyle="1" w:styleId="20">
    <w:name w:val="Заголовок 2 Знак"/>
    <w:link w:val="2"/>
    <w:uiPriority w:val="9"/>
    <w:semiHidden/>
    <w:rsid w:val="00314276"/>
    <w:rPr>
      <w:rFonts w:ascii="Cambria" w:eastAsia="Times New Roman" w:hAnsi="Cambria" w:cs="Times New Roman"/>
      <w:b/>
      <w:bCs/>
      <w:i/>
      <w:iCs/>
      <w:sz w:val="28"/>
      <w:szCs w:val="28"/>
      <w:lang w:eastAsia="ar-SA"/>
    </w:rPr>
  </w:style>
  <w:style w:type="paragraph" w:customStyle="1" w:styleId="af9">
    <w:name w:val="ДинТекстОбыч"/>
    <w:basedOn w:val="a"/>
    <w:rsid w:val="00D91066"/>
    <w:pPr>
      <w:widowControl w:val="0"/>
      <w:suppressAutoHyphens w:val="0"/>
      <w:ind w:firstLine="567"/>
      <w:jc w:val="both"/>
    </w:pPr>
    <w:rPr>
      <w:color w:val="000000"/>
      <w:sz w:val="22"/>
      <w:szCs w:val="20"/>
      <w:lang w:val="uk-UA" w:eastAsia="ru-RU"/>
    </w:rPr>
  </w:style>
  <w:style w:type="paragraph" w:styleId="30">
    <w:name w:val="Body Text 3"/>
    <w:basedOn w:val="a"/>
    <w:link w:val="310"/>
    <w:uiPriority w:val="99"/>
    <w:unhideWhenUsed/>
    <w:rsid w:val="005D3450"/>
    <w:pPr>
      <w:spacing w:after="120"/>
    </w:pPr>
    <w:rPr>
      <w:sz w:val="16"/>
      <w:szCs w:val="16"/>
      <w:lang/>
    </w:rPr>
  </w:style>
  <w:style w:type="character" w:customStyle="1" w:styleId="310">
    <w:name w:val="Основной текст 3 Знак1"/>
    <w:link w:val="30"/>
    <w:uiPriority w:val="99"/>
    <w:rsid w:val="005D3450"/>
    <w:rPr>
      <w:sz w:val="16"/>
      <w:szCs w:val="16"/>
      <w:lang w:eastAsia="ar-SA"/>
    </w:rPr>
  </w:style>
  <w:style w:type="character" w:styleId="afa">
    <w:name w:val="Emphasis"/>
    <w:uiPriority w:val="20"/>
    <w:qFormat/>
    <w:rsid w:val="005D3450"/>
    <w:rPr>
      <w:i/>
      <w:iCs/>
    </w:rPr>
  </w:style>
  <w:style w:type="character" w:customStyle="1" w:styleId="af2">
    <w:name w:val="Подзаголовок Знак"/>
    <w:link w:val="af1"/>
    <w:rsid w:val="006A64C7"/>
    <w:rPr>
      <w:rFonts w:ascii="Arial" w:eastAsia="SimSun" w:hAnsi="Arial" w:cs="Mangal"/>
      <w:i/>
      <w:iCs/>
      <w:sz w:val="28"/>
      <w:szCs w:val="28"/>
      <w:lang w:eastAsia="ar-SA"/>
    </w:rPr>
  </w:style>
  <w:style w:type="paragraph" w:styleId="afb">
    <w:name w:val="List Paragraph"/>
    <w:basedOn w:val="a"/>
    <w:uiPriority w:val="34"/>
    <w:qFormat/>
    <w:rsid w:val="00EE5308"/>
    <w:pPr>
      <w:ind w:left="720"/>
      <w:contextualSpacing/>
    </w:pPr>
  </w:style>
  <w:style w:type="character" w:customStyle="1" w:styleId="tl8wme">
    <w:name w:val="tl8wme"/>
    <w:basedOn w:val="a0"/>
    <w:rsid w:val="00471116"/>
  </w:style>
  <w:style w:type="paragraph" w:customStyle="1" w:styleId="m3706451020150181014gmail-msonormal">
    <w:name w:val="m_3706451020150181014gmail-msonormal"/>
    <w:basedOn w:val="a"/>
    <w:rsid w:val="00D407B9"/>
    <w:pPr>
      <w:suppressAutoHyphens w:val="0"/>
      <w:spacing w:before="100" w:beforeAutospacing="1" w:after="100" w:afterAutospacing="1"/>
    </w:pPr>
    <w:rPr>
      <w:lang w:eastAsia="ru-RU"/>
    </w:rPr>
  </w:style>
  <w:style w:type="character" w:styleId="afc">
    <w:name w:val="annotation reference"/>
    <w:basedOn w:val="a0"/>
    <w:uiPriority w:val="99"/>
    <w:semiHidden/>
    <w:unhideWhenUsed/>
    <w:rsid w:val="009834A1"/>
    <w:rPr>
      <w:sz w:val="16"/>
      <w:szCs w:val="16"/>
    </w:rPr>
  </w:style>
  <w:style w:type="paragraph" w:styleId="afd">
    <w:name w:val="annotation text"/>
    <w:basedOn w:val="a"/>
    <w:link w:val="afe"/>
    <w:uiPriority w:val="99"/>
    <w:semiHidden/>
    <w:unhideWhenUsed/>
    <w:rsid w:val="009834A1"/>
    <w:rPr>
      <w:sz w:val="20"/>
      <w:szCs w:val="20"/>
    </w:rPr>
  </w:style>
  <w:style w:type="character" w:customStyle="1" w:styleId="afe">
    <w:name w:val="Текст примечания Знак"/>
    <w:basedOn w:val="a0"/>
    <w:link w:val="afd"/>
    <w:uiPriority w:val="99"/>
    <w:semiHidden/>
    <w:rsid w:val="009834A1"/>
    <w:rPr>
      <w:lang w:val="ru-RU" w:eastAsia="ar-SA"/>
    </w:rPr>
  </w:style>
  <w:style w:type="paragraph" w:styleId="aff">
    <w:name w:val="annotation subject"/>
    <w:basedOn w:val="afd"/>
    <w:next w:val="afd"/>
    <w:link w:val="aff0"/>
    <w:uiPriority w:val="99"/>
    <w:semiHidden/>
    <w:unhideWhenUsed/>
    <w:rsid w:val="009834A1"/>
    <w:rPr>
      <w:b/>
      <w:bCs/>
    </w:rPr>
  </w:style>
  <w:style w:type="character" w:customStyle="1" w:styleId="aff0">
    <w:name w:val="Тема примечания Знак"/>
    <w:basedOn w:val="afe"/>
    <w:link w:val="aff"/>
    <w:uiPriority w:val="99"/>
    <w:semiHidden/>
    <w:rsid w:val="009834A1"/>
    <w:rPr>
      <w:b/>
      <w:bCs/>
    </w:rPr>
  </w:style>
</w:styles>
</file>

<file path=word/webSettings.xml><?xml version="1.0" encoding="utf-8"?>
<w:webSettings xmlns:r="http://schemas.openxmlformats.org/officeDocument/2006/relationships" xmlns:w="http://schemas.openxmlformats.org/wordprocessingml/2006/main">
  <w:divs>
    <w:div w:id="218714858">
      <w:bodyDiv w:val="1"/>
      <w:marLeft w:val="0"/>
      <w:marRight w:val="0"/>
      <w:marTop w:val="0"/>
      <w:marBottom w:val="0"/>
      <w:divBdr>
        <w:top w:val="none" w:sz="0" w:space="0" w:color="auto"/>
        <w:left w:val="none" w:sz="0" w:space="0" w:color="auto"/>
        <w:bottom w:val="none" w:sz="0" w:space="0" w:color="auto"/>
        <w:right w:val="none" w:sz="0" w:space="0" w:color="auto"/>
      </w:divBdr>
    </w:div>
    <w:div w:id="388109897">
      <w:bodyDiv w:val="1"/>
      <w:marLeft w:val="0"/>
      <w:marRight w:val="0"/>
      <w:marTop w:val="0"/>
      <w:marBottom w:val="0"/>
      <w:divBdr>
        <w:top w:val="none" w:sz="0" w:space="0" w:color="auto"/>
        <w:left w:val="none" w:sz="0" w:space="0" w:color="auto"/>
        <w:bottom w:val="none" w:sz="0" w:space="0" w:color="auto"/>
        <w:right w:val="none" w:sz="0" w:space="0" w:color="auto"/>
      </w:divBdr>
    </w:div>
    <w:div w:id="737165226">
      <w:bodyDiv w:val="1"/>
      <w:marLeft w:val="0"/>
      <w:marRight w:val="0"/>
      <w:marTop w:val="0"/>
      <w:marBottom w:val="0"/>
      <w:divBdr>
        <w:top w:val="none" w:sz="0" w:space="0" w:color="auto"/>
        <w:left w:val="none" w:sz="0" w:space="0" w:color="auto"/>
        <w:bottom w:val="none" w:sz="0" w:space="0" w:color="auto"/>
        <w:right w:val="none" w:sz="0" w:space="0" w:color="auto"/>
      </w:divBdr>
    </w:div>
    <w:div w:id="868878188">
      <w:bodyDiv w:val="1"/>
      <w:marLeft w:val="0"/>
      <w:marRight w:val="0"/>
      <w:marTop w:val="0"/>
      <w:marBottom w:val="0"/>
      <w:divBdr>
        <w:top w:val="none" w:sz="0" w:space="0" w:color="auto"/>
        <w:left w:val="none" w:sz="0" w:space="0" w:color="auto"/>
        <w:bottom w:val="none" w:sz="0" w:space="0" w:color="auto"/>
        <w:right w:val="none" w:sz="0" w:space="0" w:color="auto"/>
      </w:divBdr>
    </w:div>
    <w:div w:id="1105685490">
      <w:bodyDiv w:val="1"/>
      <w:marLeft w:val="0"/>
      <w:marRight w:val="0"/>
      <w:marTop w:val="0"/>
      <w:marBottom w:val="0"/>
      <w:divBdr>
        <w:top w:val="none" w:sz="0" w:space="0" w:color="auto"/>
        <w:left w:val="none" w:sz="0" w:space="0" w:color="auto"/>
        <w:bottom w:val="none" w:sz="0" w:space="0" w:color="auto"/>
        <w:right w:val="none" w:sz="0" w:space="0" w:color="auto"/>
      </w:divBdr>
    </w:div>
    <w:div w:id="1128596254">
      <w:bodyDiv w:val="1"/>
      <w:marLeft w:val="0"/>
      <w:marRight w:val="0"/>
      <w:marTop w:val="0"/>
      <w:marBottom w:val="0"/>
      <w:divBdr>
        <w:top w:val="none" w:sz="0" w:space="0" w:color="auto"/>
        <w:left w:val="none" w:sz="0" w:space="0" w:color="auto"/>
        <w:bottom w:val="none" w:sz="0" w:space="0" w:color="auto"/>
        <w:right w:val="none" w:sz="0" w:space="0" w:color="auto"/>
      </w:divBdr>
    </w:div>
    <w:div w:id="1189640301">
      <w:bodyDiv w:val="1"/>
      <w:marLeft w:val="0"/>
      <w:marRight w:val="0"/>
      <w:marTop w:val="0"/>
      <w:marBottom w:val="0"/>
      <w:divBdr>
        <w:top w:val="none" w:sz="0" w:space="0" w:color="auto"/>
        <w:left w:val="none" w:sz="0" w:space="0" w:color="auto"/>
        <w:bottom w:val="none" w:sz="0" w:space="0" w:color="auto"/>
        <w:right w:val="none" w:sz="0" w:space="0" w:color="auto"/>
      </w:divBdr>
    </w:div>
    <w:div w:id="1394962690">
      <w:bodyDiv w:val="1"/>
      <w:marLeft w:val="0"/>
      <w:marRight w:val="0"/>
      <w:marTop w:val="0"/>
      <w:marBottom w:val="0"/>
      <w:divBdr>
        <w:top w:val="none" w:sz="0" w:space="0" w:color="auto"/>
        <w:left w:val="none" w:sz="0" w:space="0" w:color="auto"/>
        <w:bottom w:val="none" w:sz="0" w:space="0" w:color="auto"/>
        <w:right w:val="none" w:sz="0" w:space="0" w:color="auto"/>
      </w:divBdr>
    </w:div>
    <w:div w:id="1457870058">
      <w:bodyDiv w:val="1"/>
      <w:marLeft w:val="0"/>
      <w:marRight w:val="0"/>
      <w:marTop w:val="0"/>
      <w:marBottom w:val="0"/>
      <w:divBdr>
        <w:top w:val="none" w:sz="0" w:space="0" w:color="auto"/>
        <w:left w:val="none" w:sz="0" w:space="0" w:color="auto"/>
        <w:bottom w:val="none" w:sz="0" w:space="0" w:color="auto"/>
        <w:right w:val="none" w:sz="0" w:space="0" w:color="auto"/>
      </w:divBdr>
      <w:divsChild>
        <w:div w:id="1980525341">
          <w:marLeft w:val="0"/>
          <w:marRight w:val="0"/>
          <w:marTop w:val="120"/>
          <w:marBottom w:val="0"/>
          <w:divBdr>
            <w:top w:val="none" w:sz="0" w:space="0" w:color="auto"/>
            <w:left w:val="none" w:sz="0" w:space="0" w:color="auto"/>
            <w:bottom w:val="none" w:sz="0" w:space="0" w:color="auto"/>
            <w:right w:val="none" w:sz="0" w:space="0" w:color="auto"/>
          </w:divBdr>
        </w:div>
      </w:divsChild>
    </w:div>
    <w:div w:id="1514421183">
      <w:bodyDiv w:val="1"/>
      <w:marLeft w:val="0"/>
      <w:marRight w:val="0"/>
      <w:marTop w:val="0"/>
      <w:marBottom w:val="0"/>
      <w:divBdr>
        <w:top w:val="none" w:sz="0" w:space="0" w:color="auto"/>
        <w:left w:val="none" w:sz="0" w:space="0" w:color="auto"/>
        <w:bottom w:val="none" w:sz="0" w:space="0" w:color="auto"/>
        <w:right w:val="none" w:sz="0" w:space="0" w:color="auto"/>
      </w:divBdr>
    </w:div>
    <w:div w:id="1595549709">
      <w:bodyDiv w:val="1"/>
      <w:marLeft w:val="0"/>
      <w:marRight w:val="0"/>
      <w:marTop w:val="0"/>
      <w:marBottom w:val="0"/>
      <w:divBdr>
        <w:top w:val="none" w:sz="0" w:space="0" w:color="auto"/>
        <w:left w:val="none" w:sz="0" w:space="0" w:color="auto"/>
        <w:bottom w:val="none" w:sz="0" w:space="0" w:color="auto"/>
        <w:right w:val="none" w:sz="0" w:space="0" w:color="auto"/>
      </w:divBdr>
    </w:div>
    <w:div w:id="1831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996-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aximum-audit.com.ua" TargetMode="External"/><Relationship Id="rId4" Type="http://schemas.openxmlformats.org/officeDocument/2006/relationships/settings" Target="settings.xml"/><Relationship Id="rId9" Type="http://schemas.openxmlformats.org/officeDocument/2006/relationships/hyperlink" Target="http://zakon.nau.ua/doc/?code=3125-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A72FF-9B6A-450B-B790-8DC76497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19445</Words>
  <Characters>11085</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ВИСНОВКО НЕЗАЛЕЖНОГО АУДИТОРА</vt:lpstr>
    </vt:vector>
  </TitlesOfParts>
  <Company>Grizli777</Company>
  <LinksUpToDate>false</LinksUpToDate>
  <CharactersWithSpaces>30470</CharactersWithSpaces>
  <SharedDoc>false</SharedDoc>
  <HLinks>
    <vt:vector size="18" baseType="variant">
      <vt:variant>
        <vt:i4>7274580</vt:i4>
      </vt:variant>
      <vt:variant>
        <vt:i4>6</vt:i4>
      </vt:variant>
      <vt:variant>
        <vt:i4>0</vt:i4>
      </vt:variant>
      <vt:variant>
        <vt:i4>5</vt:i4>
      </vt:variant>
      <vt:variant>
        <vt:lpwstr>mailto:info@maximum-audit.com.ua</vt:lpwstr>
      </vt:variant>
      <vt:variant>
        <vt:lpwstr/>
      </vt:variant>
      <vt:variant>
        <vt:i4>5898265</vt:i4>
      </vt:variant>
      <vt:variant>
        <vt:i4>3</vt:i4>
      </vt:variant>
      <vt:variant>
        <vt:i4>0</vt:i4>
      </vt:variant>
      <vt:variant>
        <vt:i4>5</vt:i4>
      </vt:variant>
      <vt:variant>
        <vt:lpwstr>http://zakon.nau.ua/doc/?code=3125-12</vt:lpwstr>
      </vt:variant>
      <vt:variant>
        <vt:lpwstr/>
      </vt:variant>
      <vt:variant>
        <vt:i4>5177355</vt:i4>
      </vt:variant>
      <vt:variant>
        <vt:i4>0</vt:i4>
      </vt:variant>
      <vt:variant>
        <vt:i4>0</vt:i4>
      </vt:variant>
      <vt:variant>
        <vt:i4>5</vt:i4>
      </vt:variant>
      <vt:variant>
        <vt:lpwstr>http://zakon.nau.ua/doc/?code=996-14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ВИСНОВКО НЕЗАЛЕЖНОГО АУДИТОРА</dc:title>
  <dc:creator>Your User Name</dc:creator>
  <cp:lastModifiedBy>YG</cp:lastModifiedBy>
  <cp:revision>2</cp:revision>
  <cp:lastPrinted>2018-03-19T09:34:00Z</cp:lastPrinted>
  <dcterms:created xsi:type="dcterms:W3CDTF">2018-04-23T11:42:00Z</dcterms:created>
  <dcterms:modified xsi:type="dcterms:W3CDTF">2018-04-23T11:42:00Z</dcterms:modified>
</cp:coreProperties>
</file>